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75" w:rsidRDefault="003F2875" w:rsidP="005901B4">
      <w:pPr>
        <w:jc w:val="center"/>
      </w:pPr>
      <w:r>
        <w:rPr>
          <w:noProof/>
          <w:lang w:bidi="ar-SA"/>
        </w:rPr>
        <w:drawing>
          <wp:inline distT="0" distB="0" distL="0" distR="0" wp14:anchorId="46B6277D" wp14:editId="5515BEC0">
            <wp:extent cx="5943600" cy="1038225"/>
            <wp:effectExtent l="0" t="0" r="0" b="9525"/>
            <wp:docPr id="1" name="Picture 1" descr="Disability Rights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33" w:rsidRDefault="00FB3033" w:rsidP="00FB3033">
      <w:pPr>
        <w:pStyle w:val="Default"/>
        <w:tabs>
          <w:tab w:val="left" w:pos="1080"/>
        </w:tabs>
        <w:ind w:left="720" w:hanging="720"/>
        <w:jc w:val="both"/>
        <w:outlineLvl w:val="0"/>
        <w:rPr>
          <w:b/>
          <w:bCs/>
        </w:rPr>
      </w:pPr>
    </w:p>
    <w:p w:rsidR="00101233" w:rsidRDefault="003F2875" w:rsidP="00101233">
      <w:pPr>
        <w:pStyle w:val="Default"/>
        <w:tabs>
          <w:tab w:val="left" w:pos="1080"/>
        </w:tabs>
        <w:ind w:left="720" w:hanging="720"/>
        <w:jc w:val="center"/>
        <w:outlineLvl w:val="0"/>
        <w:rPr>
          <w:b/>
          <w:bCs/>
          <w:sz w:val="36"/>
          <w:szCs w:val="36"/>
        </w:rPr>
      </w:pPr>
      <w:r w:rsidRPr="00F026F4">
        <w:rPr>
          <w:b/>
          <w:bCs/>
          <w:sz w:val="36"/>
          <w:szCs w:val="36"/>
        </w:rPr>
        <w:t>Maryland’s Developmental Disabilities Administration</w:t>
      </w:r>
    </w:p>
    <w:p w:rsidR="00101233" w:rsidRPr="00F026F4" w:rsidRDefault="00101233" w:rsidP="00101233">
      <w:pPr>
        <w:pStyle w:val="Default"/>
        <w:tabs>
          <w:tab w:val="left" w:pos="1080"/>
        </w:tabs>
        <w:ind w:left="720" w:hanging="720"/>
        <w:jc w:val="center"/>
        <w:outlineLvl w:val="0"/>
        <w:rPr>
          <w:bCs/>
        </w:rPr>
      </w:pPr>
    </w:p>
    <w:p w:rsidR="00F026F4" w:rsidRPr="00F026F4" w:rsidRDefault="00F026F4" w:rsidP="00101233">
      <w:pPr>
        <w:pStyle w:val="Default"/>
        <w:tabs>
          <w:tab w:val="left" w:pos="1080"/>
        </w:tabs>
        <w:ind w:left="720" w:hanging="720"/>
        <w:jc w:val="right"/>
        <w:outlineLvl w:val="0"/>
        <w:rPr>
          <w:bCs/>
        </w:rPr>
      </w:pPr>
      <w:r w:rsidRPr="00F026F4">
        <w:rPr>
          <w:bCs/>
        </w:rPr>
        <w:t>December 2014</w:t>
      </w:r>
    </w:p>
    <w:p w:rsidR="003F2875" w:rsidRPr="00394C59" w:rsidRDefault="003F2875" w:rsidP="00FB3033">
      <w:pPr>
        <w:pStyle w:val="Default"/>
        <w:tabs>
          <w:tab w:val="left" w:pos="1080"/>
        </w:tabs>
        <w:ind w:left="720" w:hanging="720"/>
        <w:jc w:val="both"/>
        <w:outlineLvl w:val="0"/>
        <w:rPr>
          <w:b/>
          <w:bCs/>
        </w:rPr>
      </w:pPr>
    </w:p>
    <w:p w:rsidR="00101233" w:rsidRDefault="00FB3033" w:rsidP="00FB3033">
      <w:pPr>
        <w:pStyle w:val="Default"/>
        <w:numPr>
          <w:ilvl w:val="0"/>
          <w:numId w:val="1"/>
        </w:numPr>
        <w:tabs>
          <w:tab w:val="left" w:pos="1080"/>
        </w:tabs>
        <w:outlineLvl w:val="0"/>
        <w:rPr>
          <w:bCs/>
          <w:sz w:val="23"/>
          <w:szCs w:val="23"/>
        </w:rPr>
      </w:pPr>
      <w:r w:rsidRPr="005B509F">
        <w:rPr>
          <w:sz w:val="23"/>
        </w:rPr>
        <w:t>Maryland's</w:t>
      </w:r>
      <w:r>
        <w:rPr>
          <w:sz w:val="23"/>
        </w:rPr>
        <w:t xml:space="preserve"> </w:t>
      </w:r>
      <w:r w:rsidRPr="00494C02">
        <w:rPr>
          <w:sz w:val="23"/>
        </w:rPr>
        <w:t xml:space="preserve">Developmental Disabilities Administration (DDA) provides a wide range of support services </w:t>
      </w:r>
      <w:r w:rsidRPr="00494C02">
        <w:rPr>
          <w:bCs/>
          <w:sz w:val="23"/>
          <w:szCs w:val="23"/>
        </w:rPr>
        <w:t>to</w:t>
      </w:r>
      <w:r w:rsidRPr="00494C02">
        <w:rPr>
          <w:sz w:val="23"/>
        </w:rPr>
        <w:t xml:space="preserve"> people with developmental disabilities</w:t>
      </w:r>
      <w:r w:rsidRPr="00494C02">
        <w:rPr>
          <w:bCs/>
          <w:sz w:val="23"/>
          <w:szCs w:val="23"/>
        </w:rPr>
        <w:t xml:space="preserve"> of all ages.</w:t>
      </w:r>
    </w:p>
    <w:p w:rsidR="00101233" w:rsidRDefault="00101233" w:rsidP="00101233">
      <w:pPr>
        <w:pStyle w:val="Default"/>
        <w:tabs>
          <w:tab w:val="left" w:pos="1080"/>
        </w:tabs>
        <w:ind w:left="720"/>
        <w:outlineLvl w:val="0"/>
        <w:rPr>
          <w:bCs/>
          <w:sz w:val="23"/>
          <w:szCs w:val="23"/>
        </w:rPr>
      </w:pPr>
    </w:p>
    <w:p w:rsidR="00FB3033" w:rsidRPr="00494C02" w:rsidRDefault="00101233" w:rsidP="00FB3033">
      <w:pPr>
        <w:pStyle w:val="Default"/>
        <w:numPr>
          <w:ilvl w:val="0"/>
          <w:numId w:val="1"/>
        </w:numPr>
        <w:tabs>
          <w:tab w:val="left" w:pos="1080"/>
        </w:tabs>
        <w:outlineLvl w:val="0"/>
        <w:rPr>
          <w:bCs/>
          <w:sz w:val="23"/>
          <w:szCs w:val="23"/>
        </w:rPr>
      </w:pPr>
      <w:r w:rsidRPr="00494C02">
        <w:rPr>
          <w:bCs/>
          <w:sz w:val="23"/>
          <w:szCs w:val="23"/>
        </w:rPr>
        <w:t xml:space="preserve"> </w:t>
      </w:r>
      <w:r w:rsidR="00FB3033" w:rsidRPr="00494C02">
        <w:rPr>
          <w:bCs/>
          <w:sz w:val="23"/>
          <w:szCs w:val="23"/>
        </w:rPr>
        <w:t>In the past,</w:t>
      </w:r>
      <w:r w:rsidR="00FB3033" w:rsidRPr="00494C02">
        <w:rPr>
          <w:sz w:val="23"/>
        </w:rPr>
        <w:t xml:space="preserve"> DDA </w:t>
      </w:r>
      <w:r w:rsidR="00FB3033" w:rsidRPr="00494C02">
        <w:rPr>
          <w:bCs/>
          <w:sz w:val="23"/>
          <w:szCs w:val="23"/>
        </w:rPr>
        <w:t xml:space="preserve">has also provided support </w:t>
      </w:r>
      <w:r w:rsidR="00FB3033" w:rsidRPr="00494C02">
        <w:rPr>
          <w:sz w:val="23"/>
        </w:rPr>
        <w:t>services</w:t>
      </w:r>
      <w:r w:rsidR="00FB3033" w:rsidRPr="00494C02">
        <w:rPr>
          <w:bCs/>
          <w:sz w:val="23"/>
          <w:szCs w:val="23"/>
        </w:rPr>
        <w:t xml:space="preserve"> to other people with severe chronic disabilities that are not developmental disabilities.</w:t>
      </w:r>
    </w:p>
    <w:p w:rsidR="00FB3033" w:rsidRPr="00494C02" w:rsidRDefault="00FB3033" w:rsidP="00FB3033">
      <w:pPr>
        <w:pStyle w:val="Default"/>
        <w:tabs>
          <w:tab w:val="left" w:pos="1080"/>
        </w:tabs>
        <w:ind w:left="720"/>
        <w:outlineLvl w:val="0"/>
        <w:rPr>
          <w:bCs/>
          <w:sz w:val="23"/>
          <w:szCs w:val="23"/>
        </w:rPr>
      </w:pPr>
    </w:p>
    <w:p w:rsidR="00101233" w:rsidRDefault="00FB3033" w:rsidP="00FB3033">
      <w:pPr>
        <w:pStyle w:val="Default"/>
        <w:numPr>
          <w:ilvl w:val="0"/>
          <w:numId w:val="1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>The most commonly used services are supported employment, day programs, personal care, residential</w:t>
      </w:r>
      <w:r>
        <w:rPr>
          <w:sz w:val="23"/>
        </w:rPr>
        <w:t xml:space="preserve"> supports,</w:t>
      </w:r>
      <w:r w:rsidRPr="00494C02">
        <w:rPr>
          <w:sz w:val="23"/>
        </w:rPr>
        <w:t xml:space="preserve"> behavior supports and home adaptations.  Each year, DDA also provides a limited number of grants up to $</w:t>
      </w:r>
      <w:r>
        <w:rPr>
          <w:sz w:val="23"/>
        </w:rPr>
        <w:t>2</w:t>
      </w:r>
      <w:r w:rsidRPr="00494C02">
        <w:rPr>
          <w:sz w:val="23"/>
        </w:rPr>
        <w:t>000, called Low Intensity Support Services (LISS).</w:t>
      </w:r>
    </w:p>
    <w:p w:rsidR="00101233" w:rsidRDefault="00101233" w:rsidP="00101233">
      <w:pPr>
        <w:pStyle w:val="ListParagraph"/>
        <w:rPr>
          <w:sz w:val="23"/>
        </w:rPr>
      </w:pPr>
    </w:p>
    <w:p w:rsidR="00FB3033" w:rsidRPr="00494C02" w:rsidRDefault="00101233" w:rsidP="00FB3033">
      <w:pPr>
        <w:pStyle w:val="Default"/>
        <w:numPr>
          <w:ilvl w:val="0"/>
          <w:numId w:val="1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 xml:space="preserve"> </w:t>
      </w:r>
      <w:r w:rsidR="00FB3033" w:rsidRPr="00494C02">
        <w:rPr>
          <w:sz w:val="23"/>
        </w:rPr>
        <w:t>Most DDA service recipients are enrolled in DDA’s Medicaid waiver.  Waiver participants cannot receive LISS.</w:t>
      </w:r>
    </w:p>
    <w:p w:rsidR="00FB3033" w:rsidRPr="00494C02" w:rsidRDefault="00FB3033" w:rsidP="00FB3033">
      <w:pPr>
        <w:pStyle w:val="Default"/>
        <w:tabs>
          <w:tab w:val="left" w:pos="1080"/>
        </w:tabs>
        <w:ind w:left="720"/>
        <w:outlineLvl w:val="0"/>
        <w:rPr>
          <w:sz w:val="23"/>
        </w:rPr>
      </w:pPr>
    </w:p>
    <w:p w:rsidR="00FB3033" w:rsidRPr="00494C02" w:rsidRDefault="00FB3033" w:rsidP="00FB3033">
      <w:pPr>
        <w:pStyle w:val="Default"/>
        <w:numPr>
          <w:ilvl w:val="0"/>
          <w:numId w:val="1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>To receive services through DDA’s Medicaid waiver:</w:t>
      </w:r>
    </w:p>
    <w:p w:rsidR="00FB3033" w:rsidRPr="00494C02" w:rsidRDefault="00FB3033" w:rsidP="00FB3033">
      <w:pPr>
        <w:pStyle w:val="Default"/>
        <w:numPr>
          <w:ilvl w:val="0"/>
          <w:numId w:val="2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 xml:space="preserve">A person must meet </w:t>
      </w:r>
      <w:r w:rsidRPr="00494C02">
        <w:rPr>
          <w:bCs/>
          <w:sz w:val="23"/>
          <w:szCs w:val="23"/>
        </w:rPr>
        <w:t>certain</w:t>
      </w:r>
      <w:r w:rsidRPr="00494C02">
        <w:rPr>
          <w:sz w:val="23"/>
        </w:rPr>
        <w:t xml:space="preserve"> disability and technical eligibility requirements</w:t>
      </w:r>
      <w:r w:rsidRPr="00494C02">
        <w:rPr>
          <w:bCs/>
          <w:sz w:val="23"/>
          <w:szCs w:val="23"/>
        </w:rPr>
        <w:t>;</w:t>
      </w:r>
      <w:r w:rsidRPr="00494C02">
        <w:rPr>
          <w:sz w:val="23"/>
        </w:rPr>
        <w:t xml:space="preserve"> and</w:t>
      </w:r>
    </w:p>
    <w:p w:rsidR="00FB3033" w:rsidRPr="00494C02" w:rsidRDefault="00FB3033" w:rsidP="00FB3033">
      <w:pPr>
        <w:pStyle w:val="Default"/>
        <w:numPr>
          <w:ilvl w:val="0"/>
          <w:numId w:val="2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>DDA must have funding available. DDA has very limited funds for new enrollees.  The following groups are most likely to have funding:</w:t>
      </w:r>
    </w:p>
    <w:p w:rsidR="00FB3033" w:rsidRPr="00494C02" w:rsidRDefault="00FB3033" w:rsidP="00FB3033">
      <w:pPr>
        <w:pStyle w:val="Default"/>
        <w:numPr>
          <w:ilvl w:val="0"/>
          <w:numId w:val="3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>Transitioning youth aged 21-22;</w:t>
      </w:r>
    </w:p>
    <w:p w:rsidR="00FB3033" w:rsidRPr="00494C02" w:rsidRDefault="00FB3033" w:rsidP="00FB3033">
      <w:pPr>
        <w:pStyle w:val="Default"/>
        <w:numPr>
          <w:ilvl w:val="0"/>
          <w:numId w:val="3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>People living in institutions;</w:t>
      </w:r>
    </w:p>
    <w:p w:rsidR="00FB3033" w:rsidRPr="00494C02" w:rsidRDefault="00FB3033" w:rsidP="00FB3033">
      <w:pPr>
        <w:pStyle w:val="Default"/>
        <w:numPr>
          <w:ilvl w:val="0"/>
          <w:numId w:val="3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 xml:space="preserve">People in </w:t>
      </w:r>
      <w:r w:rsidRPr="00494C02">
        <w:rPr>
          <w:bCs/>
          <w:sz w:val="23"/>
          <w:szCs w:val="23"/>
        </w:rPr>
        <w:t xml:space="preserve">emergency or </w:t>
      </w:r>
      <w:r w:rsidRPr="00494C02">
        <w:rPr>
          <w:sz w:val="23"/>
        </w:rPr>
        <w:t>crisis</w:t>
      </w:r>
      <w:r w:rsidRPr="00494C02">
        <w:rPr>
          <w:bCs/>
          <w:sz w:val="23"/>
          <w:szCs w:val="23"/>
        </w:rPr>
        <w:t xml:space="preserve"> situations</w:t>
      </w:r>
      <w:r w:rsidRPr="00494C02">
        <w:rPr>
          <w:sz w:val="23"/>
        </w:rPr>
        <w:t>;</w:t>
      </w:r>
    </w:p>
    <w:p w:rsidR="00FB3033" w:rsidRPr="00494C02" w:rsidRDefault="00FB3033" w:rsidP="00FB3033">
      <w:pPr>
        <w:pStyle w:val="Default"/>
        <w:numPr>
          <w:ilvl w:val="0"/>
          <w:numId w:val="3"/>
        </w:numPr>
        <w:tabs>
          <w:tab w:val="left" w:pos="1080"/>
        </w:tabs>
        <w:outlineLvl w:val="0"/>
        <w:rPr>
          <w:sz w:val="23"/>
        </w:rPr>
      </w:pPr>
      <w:r w:rsidRPr="00494C02">
        <w:rPr>
          <w:sz w:val="23"/>
        </w:rPr>
        <w:t>People with the most elderly caregivers; and</w:t>
      </w:r>
    </w:p>
    <w:p w:rsidR="00FB3033" w:rsidRPr="00494C02" w:rsidRDefault="00FB3033" w:rsidP="00FB3033">
      <w:pPr>
        <w:pStyle w:val="Default"/>
        <w:numPr>
          <w:ilvl w:val="0"/>
          <w:numId w:val="3"/>
        </w:numPr>
        <w:tabs>
          <w:tab w:val="left" w:pos="1080"/>
        </w:tabs>
        <w:jc w:val="both"/>
        <w:outlineLvl w:val="0"/>
        <w:rPr>
          <w:sz w:val="23"/>
        </w:rPr>
      </w:pPr>
      <w:r w:rsidRPr="00494C02">
        <w:rPr>
          <w:sz w:val="23"/>
        </w:rPr>
        <w:t>People who have been committed to DDA through the criminal court system.</w:t>
      </w:r>
    </w:p>
    <w:p w:rsidR="00FB3033" w:rsidRPr="00494C02" w:rsidRDefault="00FB3033" w:rsidP="00FB3033">
      <w:pPr>
        <w:pStyle w:val="Default"/>
        <w:tabs>
          <w:tab w:val="left" w:pos="1080"/>
        </w:tabs>
        <w:ind w:left="2160"/>
        <w:jc w:val="both"/>
        <w:outlineLvl w:val="0"/>
        <w:rPr>
          <w:sz w:val="23"/>
        </w:rPr>
      </w:pPr>
    </w:p>
    <w:p w:rsidR="00FB3033" w:rsidRPr="00494C02" w:rsidRDefault="00B20A57" w:rsidP="00FB3033">
      <w:pPr>
        <w:pStyle w:val="Default"/>
        <w:numPr>
          <w:ilvl w:val="0"/>
          <w:numId w:val="1"/>
        </w:numPr>
        <w:tabs>
          <w:tab w:val="left" w:pos="1080"/>
        </w:tabs>
        <w:jc w:val="both"/>
        <w:outlineLvl w:val="0"/>
        <w:rPr>
          <w:b/>
          <w:sz w:val="23"/>
        </w:rPr>
      </w:pPr>
      <w:r>
        <w:rPr>
          <w:b/>
          <w:sz w:val="23"/>
        </w:rPr>
        <w:t>DRM</w:t>
      </w:r>
      <w:r w:rsidR="00FB3033" w:rsidRPr="00494C02">
        <w:rPr>
          <w:b/>
          <w:sz w:val="23"/>
        </w:rPr>
        <w:t xml:space="preserve"> strongly urges transitioning youth to enroll in the DDA Medicaid waiver.  Another opportunity may not arise until the person is in crisis.</w:t>
      </w:r>
    </w:p>
    <w:p w:rsidR="00FB3033" w:rsidRPr="00B644F1" w:rsidRDefault="00FB3033" w:rsidP="00FB3033">
      <w:pPr>
        <w:pStyle w:val="Default"/>
        <w:tabs>
          <w:tab w:val="left" w:pos="1080"/>
        </w:tabs>
        <w:ind w:left="720"/>
        <w:jc w:val="both"/>
        <w:outlineLvl w:val="0"/>
        <w:rPr>
          <w:sz w:val="23"/>
          <w:szCs w:val="23"/>
        </w:rPr>
      </w:pPr>
    </w:p>
    <w:p w:rsidR="00FB3033" w:rsidRDefault="00FB3033" w:rsidP="00FB3033">
      <w:pPr>
        <w:pStyle w:val="Default"/>
        <w:numPr>
          <w:ilvl w:val="0"/>
          <w:numId w:val="1"/>
        </w:numPr>
        <w:tabs>
          <w:tab w:val="left" w:pos="1080"/>
        </w:tabs>
        <w:jc w:val="both"/>
        <w:outlineLvl w:val="0"/>
        <w:rPr>
          <w:sz w:val="23"/>
          <w:szCs w:val="23"/>
        </w:rPr>
      </w:pPr>
      <w:r w:rsidRPr="00494C02">
        <w:rPr>
          <w:sz w:val="23"/>
        </w:rPr>
        <w:t>Once a person is enrolled in the DDA Medicaid waiver, he or she</w:t>
      </w:r>
      <w:r>
        <w:rPr>
          <w:sz w:val="23"/>
          <w:szCs w:val="23"/>
        </w:rPr>
        <w:t>:</w:t>
      </w:r>
    </w:p>
    <w:p w:rsidR="00FB3033" w:rsidRPr="00494C02" w:rsidRDefault="00FB3033" w:rsidP="00FB3033">
      <w:pPr>
        <w:pStyle w:val="Default"/>
        <w:numPr>
          <w:ilvl w:val="0"/>
          <w:numId w:val="2"/>
        </w:numPr>
        <w:tabs>
          <w:tab w:val="left" w:pos="1080"/>
        </w:tabs>
        <w:jc w:val="both"/>
        <w:outlineLvl w:val="0"/>
        <w:rPr>
          <w:sz w:val="23"/>
        </w:rPr>
      </w:pPr>
      <w:r w:rsidRPr="00494C02">
        <w:rPr>
          <w:sz w:val="23"/>
        </w:rPr>
        <w:t>Is entitled to receive all needed DDA Medicaid waiver services;</w:t>
      </w:r>
    </w:p>
    <w:p w:rsidR="00FB3033" w:rsidRPr="00494C02" w:rsidRDefault="00FB3033" w:rsidP="00FB3033">
      <w:pPr>
        <w:pStyle w:val="Default"/>
        <w:numPr>
          <w:ilvl w:val="0"/>
          <w:numId w:val="2"/>
        </w:numPr>
        <w:tabs>
          <w:tab w:val="left" w:pos="1080"/>
        </w:tabs>
        <w:jc w:val="both"/>
        <w:outlineLvl w:val="0"/>
        <w:rPr>
          <w:sz w:val="23"/>
        </w:rPr>
      </w:pPr>
      <w:r w:rsidRPr="00494C02">
        <w:rPr>
          <w:sz w:val="23"/>
        </w:rPr>
        <w:t xml:space="preserve">Remains enrolled in the Medicaid waiver </w:t>
      </w:r>
      <w:proofErr w:type="gramStart"/>
      <w:r w:rsidRPr="00494C02">
        <w:rPr>
          <w:sz w:val="23"/>
        </w:rPr>
        <w:t>as long as</w:t>
      </w:r>
      <w:proofErr w:type="gramEnd"/>
      <w:r w:rsidRPr="00494C02">
        <w:rPr>
          <w:sz w:val="23"/>
        </w:rPr>
        <w:t xml:space="preserve"> he or she continues to meet the disability and technical eligibility requirements.</w:t>
      </w:r>
    </w:p>
    <w:p w:rsidR="00101233" w:rsidRPr="00101233" w:rsidRDefault="00FB3033" w:rsidP="00101233">
      <w:pPr>
        <w:pStyle w:val="Default"/>
        <w:numPr>
          <w:ilvl w:val="0"/>
          <w:numId w:val="2"/>
        </w:numPr>
        <w:tabs>
          <w:tab w:val="left" w:pos="1080"/>
        </w:tabs>
        <w:jc w:val="both"/>
        <w:outlineLvl w:val="0"/>
        <w:rPr>
          <w:bCs/>
          <w:sz w:val="23"/>
          <w:szCs w:val="23"/>
        </w:rPr>
      </w:pPr>
      <w:r w:rsidRPr="00494C02">
        <w:rPr>
          <w:sz w:val="23"/>
        </w:rPr>
        <w:t>Benefits from Medicaid rules that require notice and an opportunity for a hearing for any changes in services or termination from the waiver.</w:t>
      </w:r>
    </w:p>
    <w:p w:rsidR="00101233" w:rsidRPr="00101233" w:rsidRDefault="00101233" w:rsidP="00101233">
      <w:pPr>
        <w:pStyle w:val="Default"/>
        <w:tabs>
          <w:tab w:val="left" w:pos="1080"/>
        </w:tabs>
        <w:ind w:left="1440"/>
        <w:jc w:val="both"/>
        <w:outlineLvl w:val="0"/>
        <w:rPr>
          <w:bCs/>
          <w:sz w:val="23"/>
          <w:szCs w:val="23"/>
        </w:rPr>
      </w:pPr>
      <w:bookmarkStart w:id="0" w:name="_GoBack"/>
      <w:bookmarkEnd w:id="0"/>
    </w:p>
    <w:p w:rsidR="00FB3033" w:rsidRPr="00B20A57" w:rsidRDefault="00101233" w:rsidP="00101233">
      <w:pPr>
        <w:pStyle w:val="Default"/>
        <w:tabs>
          <w:tab w:val="left" w:pos="1080"/>
        </w:tabs>
        <w:jc w:val="both"/>
        <w:outlineLvl w:val="0"/>
        <w:rPr>
          <w:bCs/>
          <w:sz w:val="23"/>
          <w:szCs w:val="23"/>
        </w:rPr>
      </w:pPr>
      <w:r w:rsidRPr="00494C02">
        <w:rPr>
          <w:sz w:val="23"/>
          <w:szCs w:val="23"/>
        </w:rPr>
        <w:t xml:space="preserve"> </w:t>
      </w:r>
      <w:r w:rsidR="00FB3033" w:rsidRPr="00494C02">
        <w:rPr>
          <w:sz w:val="23"/>
          <w:szCs w:val="23"/>
        </w:rPr>
        <w:t>For more information about applying for or accessing DDA services, see</w:t>
      </w:r>
      <w:r w:rsidR="00FB3033" w:rsidRPr="00494C02">
        <w:rPr>
          <w:sz w:val="23"/>
        </w:rPr>
        <w:t xml:space="preserve"> </w:t>
      </w:r>
      <w:r w:rsidR="00B20A57">
        <w:rPr>
          <w:sz w:val="23"/>
        </w:rPr>
        <w:t>DRM</w:t>
      </w:r>
      <w:r w:rsidR="00FB3033" w:rsidRPr="00494C02">
        <w:rPr>
          <w:sz w:val="23"/>
        </w:rPr>
        <w:t xml:space="preserve">’s web site </w:t>
      </w:r>
      <w:r w:rsidR="00FB3033" w:rsidRPr="00494C02">
        <w:rPr>
          <w:sz w:val="23"/>
          <w:szCs w:val="23"/>
        </w:rPr>
        <w:t xml:space="preserve">at </w:t>
      </w:r>
      <w:hyperlink r:id="rId6" w:history="1">
        <w:r w:rsidR="00B20A57" w:rsidRPr="007E7755">
          <w:rPr>
            <w:rStyle w:val="Hyperlink"/>
            <w:sz w:val="23"/>
          </w:rPr>
          <w:t>www.DisabilityRightsMD</w:t>
        </w:r>
        <w:r w:rsidR="00B20A57" w:rsidRPr="007E7755">
          <w:rPr>
            <w:rStyle w:val="Hyperlink"/>
            <w:sz w:val="23"/>
            <w:szCs w:val="23"/>
          </w:rPr>
          <w:t>.org</w:t>
        </w:r>
      </w:hyperlink>
      <w:r w:rsidR="00FB3033" w:rsidRPr="00494C02">
        <w:rPr>
          <w:sz w:val="23"/>
          <w:szCs w:val="23"/>
        </w:rPr>
        <w:t>.  For advice or technical assistance, call 410-727-6352, extension 0 and ask for intake.</w:t>
      </w:r>
    </w:p>
    <w:sectPr w:rsidR="00FB3033" w:rsidRPr="00B20A57" w:rsidSect="003F28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447"/>
    <w:multiLevelType w:val="hybridMultilevel"/>
    <w:tmpl w:val="D464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2682"/>
    <w:multiLevelType w:val="hybridMultilevel"/>
    <w:tmpl w:val="046275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7C0BCF"/>
    <w:multiLevelType w:val="hybridMultilevel"/>
    <w:tmpl w:val="8452C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033"/>
    <w:rsid w:val="00101233"/>
    <w:rsid w:val="001E78D1"/>
    <w:rsid w:val="003F2875"/>
    <w:rsid w:val="005901B4"/>
    <w:rsid w:val="0073289C"/>
    <w:rsid w:val="00B20A57"/>
    <w:rsid w:val="00F026F4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8C23"/>
  <w15:docId w15:val="{F7D8E9D6-0CA1-4024-B014-C67AE9F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033"/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033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3033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B3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33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0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RightsM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Reports</dc:creator>
  <cp:lastModifiedBy>Joseph Amen</cp:lastModifiedBy>
  <cp:revision>6</cp:revision>
  <dcterms:created xsi:type="dcterms:W3CDTF">2016-08-02T16:46:00Z</dcterms:created>
  <dcterms:modified xsi:type="dcterms:W3CDTF">2019-01-25T14:09:00Z</dcterms:modified>
</cp:coreProperties>
</file>