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3E9" w:rsidRDefault="00C203E9" w:rsidP="002351AC">
      <w:pPr>
        <w:jc w:val="center"/>
      </w:pPr>
      <w:r>
        <w:rPr>
          <w:noProof/>
          <w:lang w:bidi="ar-SA"/>
        </w:rPr>
        <w:drawing>
          <wp:inline distT="0" distB="0" distL="0" distR="0" wp14:anchorId="7A446297" wp14:editId="2C874540">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C203E9" w:rsidRPr="00C203E9" w:rsidRDefault="00C203E9" w:rsidP="00C203E9">
      <w:pPr>
        <w:jc w:val="center"/>
        <w:rPr>
          <w:rFonts w:ascii="Calisto MT" w:hAnsi="Calisto MT"/>
          <w:b/>
          <w:sz w:val="44"/>
          <w:szCs w:val="44"/>
        </w:rPr>
      </w:pPr>
      <w:r w:rsidRPr="00C203E9">
        <w:rPr>
          <w:rFonts w:ascii="Calisto MT" w:hAnsi="Calisto MT"/>
          <w:b/>
          <w:sz w:val="44"/>
          <w:szCs w:val="44"/>
        </w:rPr>
        <w:t>DDA’s Waiting List</w:t>
      </w:r>
    </w:p>
    <w:p w:rsidR="00C203E9" w:rsidRDefault="00C203E9" w:rsidP="00C203E9">
      <w:pPr>
        <w:ind w:left="5760" w:firstLine="720"/>
        <w:rPr>
          <w:rFonts w:ascii="Calisto MT" w:hAnsi="Calisto MT"/>
        </w:rPr>
      </w:pPr>
    </w:p>
    <w:p w:rsidR="00C203E9" w:rsidRPr="00C203E9" w:rsidRDefault="00C203E9" w:rsidP="00C203E9">
      <w:pPr>
        <w:ind w:left="5760" w:firstLine="720"/>
        <w:rPr>
          <w:rFonts w:ascii="Calisto MT" w:hAnsi="Calisto MT"/>
        </w:rPr>
      </w:pPr>
      <w:r w:rsidRPr="00C203E9">
        <w:rPr>
          <w:rFonts w:ascii="Calisto MT" w:hAnsi="Calisto MT"/>
        </w:rPr>
        <w:t>December 2014</w:t>
      </w:r>
    </w:p>
    <w:p w:rsidR="00FD28E1" w:rsidRPr="00394C59" w:rsidRDefault="00FD28E1" w:rsidP="00FD28E1">
      <w:pPr>
        <w:pStyle w:val="Default"/>
        <w:tabs>
          <w:tab w:val="left" w:pos="1080"/>
        </w:tabs>
        <w:ind w:left="720" w:hanging="720"/>
        <w:jc w:val="both"/>
        <w:outlineLvl w:val="0"/>
        <w:rPr>
          <w:b/>
          <w:bCs/>
        </w:rPr>
      </w:pPr>
    </w:p>
    <w:p w:rsidR="00FD28E1" w:rsidRDefault="00FD28E1" w:rsidP="00FD28E1">
      <w:pPr>
        <w:pStyle w:val="Default"/>
        <w:rPr>
          <w:sz w:val="23"/>
          <w:szCs w:val="23"/>
        </w:rPr>
      </w:pPr>
      <w:r>
        <w:rPr>
          <w:sz w:val="23"/>
          <w:szCs w:val="23"/>
        </w:rPr>
        <w:tab/>
        <w:t xml:space="preserve">Over 8,000 people are waiting for DDA services.  Another 2,727 have been found eligible, but because DDA believes they do not currently need services, they are on a “Future Needs Registry.”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508"/>
      </w:tblGrid>
      <w:tr w:rsidR="00FD28E1" w:rsidTr="00311326">
        <w:tc>
          <w:tcPr>
            <w:tcW w:w="3348" w:type="dxa"/>
            <w:vMerge w:val="restart"/>
          </w:tcPr>
          <w:p w:rsidR="00FD28E1" w:rsidRDefault="00FD28E1" w:rsidP="00311326">
            <w:pPr>
              <w:ind w:right="274" w:firstLine="720"/>
              <w:rPr>
                <w:rFonts w:ascii="Calisto MT" w:hAnsi="Calisto MT"/>
                <w:sz w:val="23"/>
                <w:szCs w:val="23"/>
              </w:rPr>
            </w:pPr>
          </w:p>
          <w:p w:rsidR="00FA0663" w:rsidRDefault="00FD28E1" w:rsidP="00FA0663">
            <w:pPr>
              <w:ind w:right="274" w:firstLine="720"/>
              <w:rPr>
                <w:rFonts w:ascii="Calisto MT" w:hAnsi="Calisto MT"/>
                <w:sz w:val="23"/>
                <w:szCs w:val="23"/>
              </w:rPr>
            </w:pPr>
            <w:r w:rsidRPr="00932360">
              <w:rPr>
                <w:rFonts w:ascii="Calisto MT" w:hAnsi="Calisto MT"/>
                <w:sz w:val="23"/>
                <w:szCs w:val="23"/>
              </w:rPr>
              <w:t>DDA’s budget is almost one billion dollars ($997,317,511 in FY15).  Most of these funds pay for the annual costs of over 14,000 individuals who are already enrolled in DDA’s Medicaid waiver.  Each year, the Governor decides how much funding DDA will receive to enroll new individuals into services.</w:t>
            </w:r>
          </w:p>
          <w:p w:rsidR="00FA0663" w:rsidRDefault="00FA0663" w:rsidP="00FA0663">
            <w:pPr>
              <w:ind w:right="274" w:firstLine="720"/>
              <w:rPr>
                <w:rFonts w:ascii="Calisto MT" w:hAnsi="Calisto MT"/>
                <w:sz w:val="23"/>
                <w:szCs w:val="23"/>
              </w:rPr>
            </w:pPr>
          </w:p>
          <w:p w:rsidR="00FD28E1" w:rsidRPr="002F1BF3" w:rsidRDefault="00FD28E1" w:rsidP="00FA0663">
            <w:pPr>
              <w:ind w:right="274" w:firstLine="720"/>
              <w:rPr>
                <w:rFonts w:ascii="Calisto MT" w:hAnsi="Calisto MT"/>
                <w:sz w:val="23"/>
                <w:szCs w:val="23"/>
              </w:rPr>
            </w:pPr>
            <w:r>
              <w:rPr>
                <w:rFonts w:ascii="Calisto MT" w:hAnsi="Calisto MT"/>
                <w:sz w:val="23"/>
                <w:szCs w:val="23"/>
              </w:rPr>
              <w:t xml:space="preserve">DDA can only serve </w:t>
            </w:r>
          </w:p>
        </w:tc>
        <w:tc>
          <w:tcPr>
            <w:tcW w:w="5508"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459"/>
            </w:tblGrid>
            <w:tr w:rsidR="00FD28E1" w:rsidRPr="00631C22" w:rsidTr="00311326">
              <w:tc>
                <w:tcPr>
                  <w:tcW w:w="5292" w:type="dxa"/>
                  <w:gridSpan w:val="2"/>
                  <w:shd w:val="pct60" w:color="auto" w:fill="auto"/>
                </w:tcPr>
                <w:p w:rsidR="00FD28E1" w:rsidRPr="00631C22" w:rsidRDefault="00FD28E1" w:rsidP="00311326">
                  <w:pPr>
                    <w:pStyle w:val="Default"/>
                    <w:jc w:val="center"/>
                    <w:rPr>
                      <w:rFonts w:ascii="Maiandra GD" w:hAnsi="Maiandra GD"/>
                      <w:color w:val="FFFFFF" w:themeColor="background1"/>
                      <w:sz w:val="32"/>
                      <w:szCs w:val="32"/>
                    </w:rPr>
                  </w:pPr>
                  <w:r w:rsidRPr="00631C22">
                    <w:rPr>
                      <w:rFonts w:ascii="Maiandra GD" w:hAnsi="Maiandra GD"/>
                      <w:color w:val="FFFFFF" w:themeColor="background1"/>
                      <w:sz w:val="32"/>
                      <w:szCs w:val="32"/>
                    </w:rPr>
                    <w:t>DDA Waiting List (</w:t>
                  </w:r>
                  <w:r>
                    <w:rPr>
                      <w:rFonts w:ascii="Maiandra GD" w:hAnsi="Maiandra GD"/>
                      <w:color w:val="FFFFFF" w:themeColor="background1"/>
                      <w:sz w:val="32"/>
                      <w:szCs w:val="32"/>
                    </w:rPr>
                    <w:t>March 2014</w:t>
                  </w:r>
                  <w:r w:rsidRPr="00631C22">
                    <w:rPr>
                      <w:rFonts w:ascii="Maiandra GD" w:hAnsi="Maiandra GD"/>
                      <w:color w:val="FFFFFF" w:themeColor="background1"/>
                      <w:sz w:val="32"/>
                      <w:szCs w:val="32"/>
                    </w:rPr>
                    <w:t>)</w:t>
                  </w:r>
                  <w:r>
                    <w:rPr>
                      <w:rStyle w:val="FootnoteReference"/>
                      <w:rFonts w:ascii="Maiandra GD" w:hAnsi="Maiandra GD"/>
                      <w:color w:val="FFFFFF" w:themeColor="background1"/>
                      <w:sz w:val="32"/>
                      <w:szCs w:val="32"/>
                    </w:rPr>
                    <w:footnoteReference w:id="1"/>
                  </w:r>
                </w:p>
                <w:p w:rsidR="00FD28E1" w:rsidRPr="00631C22" w:rsidRDefault="00FD28E1" w:rsidP="00311326">
                  <w:pPr>
                    <w:pStyle w:val="Default"/>
                    <w:rPr>
                      <w:rFonts w:ascii="Maiandra GD" w:hAnsi="Maiandra GD"/>
                      <w:color w:val="FFFFFF" w:themeColor="background1"/>
                      <w:sz w:val="23"/>
                      <w:szCs w:val="23"/>
                    </w:rPr>
                  </w:pPr>
                </w:p>
              </w:tc>
            </w:tr>
            <w:tr w:rsidR="00FD28E1" w:rsidRPr="00631C22" w:rsidTr="00311326">
              <w:tc>
                <w:tcPr>
                  <w:tcW w:w="2833" w:type="dxa"/>
                  <w:shd w:val="pct60" w:color="auto" w:fill="auto"/>
                </w:tcPr>
                <w:p w:rsidR="00FD28E1" w:rsidRPr="00631C22" w:rsidRDefault="00FD28E1" w:rsidP="00311326">
                  <w:pPr>
                    <w:pStyle w:val="Default"/>
                    <w:jc w:val="center"/>
                    <w:rPr>
                      <w:rFonts w:ascii="Maiandra GD" w:hAnsi="Maiandra GD"/>
                      <w:b/>
                      <w:color w:val="FFFFFF" w:themeColor="background1"/>
                      <w:sz w:val="26"/>
                      <w:szCs w:val="26"/>
                    </w:rPr>
                  </w:pPr>
                  <w:r>
                    <w:rPr>
                      <w:rFonts w:ascii="Maiandra GD" w:hAnsi="Maiandra GD"/>
                      <w:b/>
                      <w:color w:val="FFFFFF" w:themeColor="background1"/>
                      <w:sz w:val="26"/>
                      <w:szCs w:val="26"/>
                    </w:rPr>
                    <w:t>Priority Category</w:t>
                  </w:r>
                </w:p>
              </w:tc>
              <w:tc>
                <w:tcPr>
                  <w:tcW w:w="2459" w:type="dxa"/>
                  <w:shd w:val="pct60" w:color="auto" w:fill="auto"/>
                </w:tcPr>
                <w:p w:rsidR="00FD28E1" w:rsidRPr="00631C22" w:rsidRDefault="00FD28E1" w:rsidP="00311326">
                  <w:pPr>
                    <w:pStyle w:val="Default"/>
                    <w:jc w:val="center"/>
                    <w:rPr>
                      <w:rFonts w:ascii="Maiandra GD" w:hAnsi="Maiandra GD"/>
                      <w:b/>
                      <w:color w:val="FFFFFF" w:themeColor="background1"/>
                      <w:sz w:val="26"/>
                      <w:szCs w:val="26"/>
                    </w:rPr>
                  </w:pPr>
                  <w:r w:rsidRPr="00631C22">
                    <w:rPr>
                      <w:rFonts w:ascii="Maiandra GD" w:hAnsi="Maiandra GD"/>
                      <w:b/>
                      <w:color w:val="FFFFFF" w:themeColor="background1"/>
                      <w:sz w:val="26"/>
                      <w:szCs w:val="26"/>
                    </w:rPr>
                    <w:t>Number waiting</w:t>
                  </w:r>
                </w:p>
              </w:tc>
            </w:tr>
            <w:tr w:rsidR="00FD28E1" w:rsidRPr="00631C22" w:rsidTr="00311326">
              <w:tc>
                <w:tcPr>
                  <w:tcW w:w="2833" w:type="dxa"/>
                </w:tcPr>
                <w:p w:rsidR="00FD28E1" w:rsidRPr="00631C22" w:rsidRDefault="00FD28E1" w:rsidP="00311326">
                  <w:pPr>
                    <w:pStyle w:val="Default"/>
                    <w:rPr>
                      <w:rFonts w:ascii="Maiandra GD" w:hAnsi="Maiandra GD"/>
                      <w:sz w:val="26"/>
                      <w:szCs w:val="26"/>
                    </w:rPr>
                  </w:pPr>
                  <w:r>
                    <w:rPr>
                      <w:rFonts w:ascii="Maiandra GD" w:hAnsi="Maiandra GD"/>
                      <w:sz w:val="26"/>
                      <w:szCs w:val="26"/>
                    </w:rPr>
                    <w:t>Crisis Resolution</w:t>
                  </w:r>
                </w:p>
              </w:tc>
              <w:tc>
                <w:tcPr>
                  <w:tcW w:w="2459" w:type="dxa"/>
                </w:tcPr>
                <w:p w:rsidR="00FD28E1" w:rsidRPr="00631C22" w:rsidRDefault="00FD28E1" w:rsidP="00311326">
                  <w:pPr>
                    <w:pStyle w:val="Default"/>
                    <w:jc w:val="center"/>
                    <w:rPr>
                      <w:rFonts w:ascii="Maiandra GD" w:hAnsi="Maiandra GD"/>
                      <w:sz w:val="26"/>
                      <w:szCs w:val="26"/>
                    </w:rPr>
                  </w:pPr>
                  <w:r>
                    <w:rPr>
                      <w:rFonts w:ascii="Maiandra GD" w:hAnsi="Maiandra GD"/>
                      <w:sz w:val="26"/>
                      <w:szCs w:val="26"/>
                    </w:rPr>
                    <w:t>110</w:t>
                  </w:r>
                </w:p>
              </w:tc>
            </w:tr>
            <w:tr w:rsidR="00FD28E1" w:rsidRPr="00631C22" w:rsidTr="00311326">
              <w:tc>
                <w:tcPr>
                  <w:tcW w:w="2833" w:type="dxa"/>
                  <w:tcBorders>
                    <w:bottom w:val="single" w:sz="4" w:space="0" w:color="000000" w:themeColor="text1"/>
                  </w:tcBorders>
                </w:tcPr>
                <w:p w:rsidR="00FD28E1" w:rsidRDefault="00FD28E1" w:rsidP="00311326">
                  <w:pPr>
                    <w:pStyle w:val="Default"/>
                    <w:rPr>
                      <w:rFonts w:ascii="Maiandra GD" w:hAnsi="Maiandra GD"/>
                      <w:sz w:val="26"/>
                      <w:szCs w:val="26"/>
                    </w:rPr>
                  </w:pPr>
                  <w:r>
                    <w:rPr>
                      <w:rFonts w:ascii="Maiandra GD" w:hAnsi="Maiandra GD"/>
                      <w:sz w:val="26"/>
                      <w:szCs w:val="26"/>
                    </w:rPr>
                    <w:t>Crisis Prevention</w:t>
                  </w:r>
                </w:p>
                <w:p w:rsidR="00FD28E1" w:rsidRPr="00631C22" w:rsidRDefault="00FD28E1" w:rsidP="00311326">
                  <w:pPr>
                    <w:pStyle w:val="Default"/>
                    <w:rPr>
                      <w:rFonts w:ascii="Maiandra GD" w:hAnsi="Maiandra GD"/>
                      <w:sz w:val="26"/>
                      <w:szCs w:val="26"/>
                    </w:rPr>
                  </w:pPr>
                  <w:r>
                    <w:rPr>
                      <w:rFonts w:ascii="Maiandra GD" w:hAnsi="Maiandra GD"/>
                      <w:sz w:val="26"/>
                      <w:szCs w:val="26"/>
                    </w:rPr>
                    <w:t>Current Request</w:t>
                  </w:r>
                </w:p>
              </w:tc>
              <w:tc>
                <w:tcPr>
                  <w:tcW w:w="2459" w:type="dxa"/>
                  <w:tcBorders>
                    <w:bottom w:val="single" w:sz="4" w:space="0" w:color="000000" w:themeColor="text1"/>
                  </w:tcBorders>
                </w:tcPr>
                <w:p w:rsidR="00FD28E1" w:rsidRDefault="00FD28E1" w:rsidP="00311326">
                  <w:pPr>
                    <w:pStyle w:val="Default"/>
                    <w:jc w:val="center"/>
                    <w:rPr>
                      <w:rFonts w:ascii="Maiandra GD" w:hAnsi="Maiandra GD"/>
                      <w:sz w:val="26"/>
                      <w:szCs w:val="26"/>
                    </w:rPr>
                  </w:pPr>
                  <w:r>
                    <w:rPr>
                      <w:rFonts w:ascii="Maiandra GD" w:hAnsi="Maiandra GD"/>
                      <w:sz w:val="26"/>
                      <w:szCs w:val="26"/>
                    </w:rPr>
                    <w:t>1,300</w:t>
                  </w:r>
                </w:p>
                <w:p w:rsidR="00FD28E1" w:rsidRPr="00631C22" w:rsidRDefault="00FD28E1" w:rsidP="00311326">
                  <w:pPr>
                    <w:pStyle w:val="Default"/>
                    <w:jc w:val="center"/>
                    <w:rPr>
                      <w:rFonts w:ascii="Maiandra GD" w:hAnsi="Maiandra GD"/>
                      <w:sz w:val="26"/>
                      <w:szCs w:val="26"/>
                    </w:rPr>
                  </w:pPr>
                  <w:r>
                    <w:rPr>
                      <w:rFonts w:ascii="Maiandra GD" w:hAnsi="Maiandra GD"/>
                      <w:sz w:val="26"/>
                      <w:szCs w:val="26"/>
                    </w:rPr>
                    <w:t>6,830</w:t>
                  </w:r>
                </w:p>
              </w:tc>
            </w:tr>
            <w:tr w:rsidR="00FD28E1" w:rsidRPr="00631C22" w:rsidTr="00311326">
              <w:tc>
                <w:tcPr>
                  <w:tcW w:w="2833" w:type="dxa"/>
                  <w:tcBorders>
                    <w:top w:val="single" w:sz="4" w:space="0" w:color="000000" w:themeColor="text1"/>
                    <w:bottom w:val="double" w:sz="4" w:space="0" w:color="auto"/>
                  </w:tcBorders>
                </w:tcPr>
                <w:p w:rsidR="00FD28E1" w:rsidRPr="00631C22" w:rsidRDefault="00FD28E1" w:rsidP="00311326">
                  <w:pPr>
                    <w:pStyle w:val="Default"/>
                    <w:jc w:val="right"/>
                    <w:rPr>
                      <w:rFonts w:ascii="Maiandra GD" w:hAnsi="Maiandra GD"/>
                      <w:sz w:val="26"/>
                      <w:szCs w:val="26"/>
                    </w:rPr>
                  </w:pPr>
                  <w:r w:rsidRPr="00631C22">
                    <w:rPr>
                      <w:rFonts w:ascii="Maiandra GD" w:hAnsi="Maiandra GD"/>
                      <w:sz w:val="26"/>
                      <w:szCs w:val="26"/>
                    </w:rPr>
                    <w:t>Total</w:t>
                  </w:r>
                </w:p>
              </w:tc>
              <w:tc>
                <w:tcPr>
                  <w:tcW w:w="2459" w:type="dxa"/>
                  <w:tcBorders>
                    <w:top w:val="single" w:sz="4" w:space="0" w:color="000000" w:themeColor="text1"/>
                    <w:bottom w:val="double" w:sz="4" w:space="0" w:color="auto"/>
                  </w:tcBorders>
                </w:tcPr>
                <w:p w:rsidR="00FD28E1" w:rsidRPr="00631C22" w:rsidRDefault="00FD28E1" w:rsidP="00311326">
                  <w:pPr>
                    <w:pStyle w:val="Default"/>
                    <w:jc w:val="center"/>
                    <w:rPr>
                      <w:rFonts w:ascii="Maiandra GD" w:hAnsi="Maiandra GD"/>
                      <w:sz w:val="26"/>
                      <w:szCs w:val="26"/>
                    </w:rPr>
                  </w:pPr>
                  <w:r>
                    <w:rPr>
                      <w:rFonts w:ascii="Maiandra GD" w:hAnsi="Maiandra GD"/>
                      <w:sz w:val="26"/>
                      <w:szCs w:val="26"/>
                    </w:rPr>
                    <w:t>8,240</w:t>
                  </w:r>
                </w:p>
              </w:tc>
            </w:tr>
            <w:tr w:rsidR="00FD28E1" w:rsidRPr="00631C22" w:rsidTr="00311326">
              <w:tc>
                <w:tcPr>
                  <w:tcW w:w="2833" w:type="dxa"/>
                  <w:tcBorders>
                    <w:top w:val="double" w:sz="4" w:space="0" w:color="auto"/>
                  </w:tcBorders>
                </w:tcPr>
                <w:p w:rsidR="00FD28E1" w:rsidRPr="00631C22" w:rsidRDefault="00FD28E1" w:rsidP="00311326">
                  <w:pPr>
                    <w:pStyle w:val="Default"/>
                    <w:jc w:val="right"/>
                    <w:rPr>
                      <w:rFonts w:ascii="Maiandra GD" w:hAnsi="Maiandra GD"/>
                      <w:sz w:val="26"/>
                      <w:szCs w:val="26"/>
                    </w:rPr>
                  </w:pPr>
                  <w:r w:rsidRPr="006E0B8E">
                    <w:rPr>
                      <w:rFonts w:ascii="Maiandra GD" w:hAnsi="Maiandra GD"/>
                      <w:sz w:val="26"/>
                      <w:szCs w:val="26"/>
                    </w:rPr>
                    <w:t xml:space="preserve">Future Needs Registry </w:t>
                  </w:r>
                </w:p>
              </w:tc>
              <w:tc>
                <w:tcPr>
                  <w:tcW w:w="2459" w:type="dxa"/>
                  <w:tcBorders>
                    <w:top w:val="double" w:sz="4" w:space="0" w:color="auto"/>
                  </w:tcBorders>
                </w:tcPr>
                <w:p w:rsidR="00FD28E1" w:rsidRDefault="00FD28E1" w:rsidP="00311326">
                  <w:pPr>
                    <w:pStyle w:val="Default"/>
                    <w:jc w:val="center"/>
                    <w:rPr>
                      <w:rFonts w:ascii="Maiandra GD" w:hAnsi="Maiandra GD"/>
                      <w:sz w:val="26"/>
                      <w:szCs w:val="26"/>
                    </w:rPr>
                  </w:pPr>
                  <w:r w:rsidRPr="006E0B8E">
                    <w:rPr>
                      <w:rFonts w:ascii="Maiandra GD" w:hAnsi="Maiandra GD"/>
                      <w:sz w:val="26"/>
                      <w:szCs w:val="26"/>
                    </w:rPr>
                    <w:t>2,727</w:t>
                  </w:r>
                </w:p>
              </w:tc>
            </w:tr>
            <w:tr w:rsidR="00FD28E1" w:rsidRPr="00631C22" w:rsidTr="00311326">
              <w:tc>
                <w:tcPr>
                  <w:tcW w:w="2833" w:type="dxa"/>
                </w:tcPr>
                <w:p w:rsidR="00FD28E1" w:rsidRPr="006E0B8E" w:rsidRDefault="00FD28E1" w:rsidP="00311326">
                  <w:pPr>
                    <w:pStyle w:val="Default"/>
                    <w:jc w:val="right"/>
                    <w:rPr>
                      <w:rFonts w:ascii="Maiandra GD" w:hAnsi="Maiandra GD"/>
                      <w:sz w:val="26"/>
                      <w:szCs w:val="26"/>
                    </w:rPr>
                  </w:pPr>
                  <w:r w:rsidRPr="006E0B8E">
                    <w:rPr>
                      <w:rFonts w:ascii="Maiandra GD" w:hAnsi="Maiandra GD"/>
                      <w:sz w:val="26"/>
                      <w:szCs w:val="26"/>
                    </w:rPr>
                    <w:t xml:space="preserve">Total Eligible Individuals without </w:t>
                  </w:r>
                  <w:r>
                    <w:rPr>
                      <w:rFonts w:ascii="Maiandra GD" w:hAnsi="Maiandra GD"/>
                      <w:sz w:val="26"/>
                      <w:szCs w:val="26"/>
                    </w:rPr>
                    <w:t xml:space="preserve">DDA </w:t>
                  </w:r>
                  <w:r w:rsidRPr="006E0B8E">
                    <w:rPr>
                      <w:rFonts w:ascii="Maiandra GD" w:hAnsi="Maiandra GD"/>
                      <w:sz w:val="26"/>
                      <w:szCs w:val="26"/>
                    </w:rPr>
                    <w:t>Services</w:t>
                  </w:r>
                </w:p>
              </w:tc>
              <w:tc>
                <w:tcPr>
                  <w:tcW w:w="2459" w:type="dxa"/>
                </w:tcPr>
                <w:p w:rsidR="00FD28E1" w:rsidRDefault="00FD28E1" w:rsidP="00311326">
                  <w:pPr>
                    <w:pStyle w:val="Default"/>
                    <w:jc w:val="center"/>
                    <w:rPr>
                      <w:rFonts w:ascii="Maiandra GD" w:hAnsi="Maiandra GD"/>
                      <w:sz w:val="26"/>
                      <w:szCs w:val="26"/>
                    </w:rPr>
                  </w:pPr>
                </w:p>
                <w:p w:rsidR="00FD28E1" w:rsidRPr="006E0B8E" w:rsidRDefault="00FD28E1" w:rsidP="00311326">
                  <w:pPr>
                    <w:pStyle w:val="Default"/>
                    <w:jc w:val="center"/>
                    <w:rPr>
                      <w:rFonts w:ascii="Maiandra GD" w:hAnsi="Maiandra GD"/>
                      <w:sz w:val="26"/>
                      <w:szCs w:val="26"/>
                    </w:rPr>
                  </w:pPr>
                  <w:r w:rsidRPr="006E0B8E">
                    <w:rPr>
                      <w:rFonts w:ascii="Maiandra GD" w:hAnsi="Maiandra GD"/>
                      <w:sz w:val="26"/>
                      <w:szCs w:val="26"/>
                    </w:rPr>
                    <w:t>10,967</w:t>
                  </w:r>
                </w:p>
              </w:tc>
            </w:tr>
          </w:tbl>
          <w:p w:rsidR="00FD28E1" w:rsidRPr="00631C22" w:rsidRDefault="00FD28E1" w:rsidP="00311326">
            <w:pPr>
              <w:pStyle w:val="Default"/>
              <w:rPr>
                <w:rFonts w:ascii="Maiandra GD" w:hAnsi="Maiandra GD"/>
                <w:color w:val="FFFFFF" w:themeColor="background1"/>
                <w:sz w:val="23"/>
                <w:szCs w:val="23"/>
              </w:rPr>
            </w:pPr>
          </w:p>
        </w:tc>
      </w:tr>
      <w:tr w:rsidR="00FD28E1" w:rsidTr="00311326">
        <w:tc>
          <w:tcPr>
            <w:tcW w:w="3348" w:type="dxa"/>
            <w:vMerge/>
          </w:tcPr>
          <w:p w:rsidR="00FD28E1" w:rsidRPr="00631C22" w:rsidRDefault="00FD28E1" w:rsidP="00311326">
            <w:pPr>
              <w:rPr>
                <w:rFonts w:ascii="Calisto MT" w:hAnsi="Calisto MT"/>
                <w:sz w:val="23"/>
                <w:szCs w:val="23"/>
              </w:rPr>
            </w:pPr>
          </w:p>
        </w:tc>
        <w:tc>
          <w:tcPr>
            <w:tcW w:w="5508" w:type="dxa"/>
            <w:shd w:val="pct60" w:color="auto" w:fill="auto"/>
          </w:tcPr>
          <w:p w:rsidR="00FD28E1" w:rsidRPr="00932360" w:rsidRDefault="00FD28E1" w:rsidP="00311326">
            <w:pPr>
              <w:ind w:firstLine="720"/>
              <w:rPr>
                <w:rFonts w:ascii="Calisto MT" w:hAnsi="Calisto MT"/>
                <w:sz w:val="23"/>
                <w:szCs w:val="23"/>
              </w:rPr>
            </w:pPr>
          </w:p>
        </w:tc>
      </w:tr>
    </w:tbl>
    <w:p w:rsidR="00FD28E1" w:rsidRDefault="00FD28E1" w:rsidP="00FD28E1">
      <w:pPr>
        <w:rPr>
          <w:rFonts w:ascii="Calisto MT" w:hAnsi="Calisto MT"/>
          <w:sz w:val="23"/>
          <w:szCs w:val="23"/>
        </w:rPr>
      </w:pPr>
      <w:r>
        <w:rPr>
          <w:rFonts w:ascii="Calisto MT" w:hAnsi="Calisto MT"/>
          <w:sz w:val="23"/>
          <w:szCs w:val="23"/>
        </w:rPr>
        <w:t>a fraction</w:t>
      </w:r>
      <w:r w:rsidRPr="002F1BF3">
        <w:rPr>
          <w:rFonts w:ascii="Calisto MT" w:hAnsi="Calisto MT"/>
          <w:sz w:val="23"/>
          <w:szCs w:val="23"/>
        </w:rPr>
        <w:t xml:space="preserve"> </w:t>
      </w:r>
      <w:r>
        <w:rPr>
          <w:rFonts w:ascii="Calisto MT" w:hAnsi="Calisto MT"/>
          <w:sz w:val="23"/>
          <w:szCs w:val="23"/>
        </w:rPr>
        <w:t xml:space="preserve">of the eligible people </w:t>
      </w:r>
    </w:p>
    <w:p w:rsidR="00FD28E1" w:rsidRDefault="00FD28E1" w:rsidP="00FD28E1">
      <w:pPr>
        <w:rPr>
          <w:rFonts w:ascii="Calisto MT" w:hAnsi="Calisto MT"/>
          <w:sz w:val="23"/>
          <w:szCs w:val="23"/>
        </w:rPr>
      </w:pPr>
      <w:r>
        <w:rPr>
          <w:rFonts w:ascii="Calisto MT" w:hAnsi="Calisto MT"/>
          <w:sz w:val="23"/>
          <w:szCs w:val="23"/>
        </w:rPr>
        <w:t xml:space="preserve">with developmental disabilities who are waiting for services.  Most of the new people receiving funding each year are </w:t>
      </w:r>
      <w:r w:rsidRPr="00245E73">
        <w:rPr>
          <w:rFonts w:ascii="Calisto MT" w:hAnsi="Calisto MT"/>
          <w:sz w:val="23"/>
          <w:szCs w:val="23"/>
        </w:rPr>
        <w:t>transitioning youth</w:t>
      </w:r>
      <w:r>
        <w:rPr>
          <w:rFonts w:ascii="Calisto MT" w:hAnsi="Calisto MT"/>
          <w:sz w:val="23"/>
          <w:szCs w:val="23"/>
        </w:rPr>
        <w:t xml:space="preserve">.  That is why </w:t>
      </w:r>
      <w:r w:rsidR="006E006C">
        <w:rPr>
          <w:rFonts w:ascii="Calisto MT" w:hAnsi="Calisto MT"/>
          <w:sz w:val="23"/>
          <w:szCs w:val="23"/>
        </w:rPr>
        <w:t>DRM</w:t>
      </w:r>
      <w:r>
        <w:rPr>
          <w:rFonts w:ascii="Calisto MT" w:hAnsi="Calisto MT"/>
          <w:sz w:val="23"/>
          <w:szCs w:val="23"/>
        </w:rPr>
        <w:t xml:space="preserve"> urges all transitioning youth to take advantage of the opportunity to obtain services from DDA.</w:t>
      </w:r>
    </w:p>
    <w:p w:rsidR="00FD28E1" w:rsidRDefault="00FD28E1" w:rsidP="00FD28E1">
      <w:pPr>
        <w:rPr>
          <w:rFonts w:ascii="Calisto MT" w:hAnsi="Calisto MT"/>
          <w:b/>
          <w:sz w:val="23"/>
          <w:szCs w:val="23"/>
        </w:rPr>
      </w:pPr>
    </w:p>
    <w:p w:rsidR="00FA0663" w:rsidRDefault="00FD28E1" w:rsidP="00FD28E1">
      <w:pPr>
        <w:rPr>
          <w:rFonts w:ascii="Calisto MT" w:hAnsi="Calisto MT"/>
          <w:sz w:val="23"/>
          <w:szCs w:val="23"/>
        </w:rPr>
      </w:pPr>
      <w:r>
        <w:rPr>
          <w:rFonts w:ascii="Calisto MT" w:hAnsi="Calisto MT"/>
          <w:b/>
          <w:sz w:val="23"/>
          <w:szCs w:val="23"/>
        </w:rPr>
        <w:tab/>
        <w:t xml:space="preserve">Individuals with developmental disabilities and other advocates can change this grim picture.  In 2011, after two years of advocacy, the Maryland General Assembly enacted an increase in Maryland’s tax on alcoholic beverages.  </w:t>
      </w:r>
      <w:r w:rsidRPr="00932360">
        <w:rPr>
          <w:rFonts w:ascii="Calisto MT" w:hAnsi="Calisto MT"/>
          <w:sz w:val="23"/>
          <w:szCs w:val="23"/>
        </w:rPr>
        <w:t>As a result,</w:t>
      </w:r>
      <w:r>
        <w:rPr>
          <w:rFonts w:ascii="Calisto MT" w:hAnsi="Calisto MT"/>
          <w:b/>
          <w:sz w:val="23"/>
          <w:szCs w:val="23"/>
        </w:rPr>
        <w:t xml:space="preserve"> </w:t>
      </w:r>
      <w:r w:rsidRPr="00244D90">
        <w:rPr>
          <w:rFonts w:ascii="Calisto MT" w:hAnsi="Calisto MT"/>
          <w:sz w:val="23"/>
          <w:szCs w:val="23"/>
        </w:rPr>
        <w:t>DDA received $15 million in new funds</w:t>
      </w:r>
      <w:r>
        <w:rPr>
          <w:rFonts w:ascii="Calisto MT" w:hAnsi="Calisto MT"/>
          <w:sz w:val="23"/>
          <w:szCs w:val="23"/>
        </w:rPr>
        <w:t>.</w:t>
      </w:r>
      <w:r w:rsidRPr="00F46FAE">
        <w:rPr>
          <w:rStyle w:val="FootnoteReference"/>
          <w:rFonts w:ascii="Berlin Sans FB" w:hAnsi="Berlin Sans FB"/>
          <w:sz w:val="23"/>
          <w:szCs w:val="23"/>
        </w:rPr>
        <w:footnoteReference w:id="2"/>
      </w:r>
      <w:r w:rsidRPr="00244D90">
        <w:rPr>
          <w:rFonts w:ascii="Calisto MT" w:hAnsi="Calisto MT"/>
          <w:sz w:val="23"/>
          <w:szCs w:val="23"/>
        </w:rPr>
        <w:t xml:space="preserve">  </w:t>
      </w:r>
      <w:r>
        <w:rPr>
          <w:rFonts w:ascii="Calisto MT" w:hAnsi="Calisto MT"/>
          <w:sz w:val="23"/>
          <w:szCs w:val="23"/>
        </w:rPr>
        <w:t>After these funds came into the state treasury, DDA was able to serve more people in 2012, and it began with the people in the highest priority category, crisis resolution</w:t>
      </w:r>
      <w:r w:rsidRPr="00244D90">
        <w:rPr>
          <w:rFonts w:ascii="Calisto MT" w:hAnsi="Calisto MT"/>
          <w:sz w:val="23"/>
          <w:szCs w:val="23"/>
        </w:rPr>
        <w:t>.</w:t>
      </w:r>
      <w:r>
        <w:rPr>
          <w:rStyle w:val="FootnoteReference"/>
          <w:rFonts w:ascii="Calisto MT" w:hAnsi="Calisto MT"/>
          <w:sz w:val="23"/>
          <w:szCs w:val="23"/>
        </w:rPr>
        <w:footnoteReference w:id="3"/>
      </w:r>
    </w:p>
    <w:p w:rsidR="00FA0663" w:rsidRDefault="00FA0663" w:rsidP="00FD28E1">
      <w:pPr>
        <w:rPr>
          <w:rFonts w:ascii="Calisto MT" w:hAnsi="Calisto MT"/>
          <w:sz w:val="23"/>
          <w:szCs w:val="23"/>
        </w:rPr>
      </w:pPr>
    </w:p>
    <w:p w:rsidR="00FA0663" w:rsidRDefault="00FD28E1" w:rsidP="00FD28E1">
      <w:pPr>
        <w:rPr>
          <w:rFonts w:ascii="Calisto MT" w:hAnsi="Calisto MT"/>
          <w:sz w:val="23"/>
          <w:szCs w:val="23"/>
        </w:rPr>
      </w:pPr>
      <w:r>
        <w:rPr>
          <w:rFonts w:ascii="Calisto MT" w:hAnsi="Calisto MT"/>
          <w:sz w:val="23"/>
          <w:szCs w:val="23"/>
        </w:rPr>
        <w:tab/>
        <w:t xml:space="preserve">As you can see in the following chart, DDA’s funding for people in crisis peaked with the infusion of alcohol tax money and is rapidly declining.  </w:t>
      </w:r>
      <w:r w:rsidRPr="00C55A8F">
        <w:rPr>
          <w:rFonts w:ascii="Calisto MT" w:hAnsi="Calisto MT"/>
          <w:b/>
          <w:sz w:val="23"/>
          <w:szCs w:val="23"/>
        </w:rPr>
        <w:t>DDA needs more funds</w:t>
      </w:r>
      <w:r>
        <w:rPr>
          <w:rFonts w:ascii="Calisto MT" w:hAnsi="Calisto MT"/>
          <w:b/>
          <w:sz w:val="23"/>
          <w:szCs w:val="23"/>
        </w:rPr>
        <w:t xml:space="preserve"> for the waiting list</w:t>
      </w:r>
      <w:r w:rsidRPr="00C55A8F">
        <w:rPr>
          <w:rFonts w:ascii="Calisto MT" w:hAnsi="Calisto MT"/>
          <w:b/>
          <w:sz w:val="23"/>
          <w:szCs w:val="23"/>
        </w:rPr>
        <w:t>!</w:t>
      </w:r>
      <w:r>
        <w:rPr>
          <w:rFonts w:ascii="Calisto MT" w:hAnsi="Calisto MT"/>
          <w:sz w:val="23"/>
          <w:szCs w:val="23"/>
        </w:rPr>
        <w:t xml:space="preserve">  People who are not a transitioning youth or in crisis have little hope of getting DDA funding.</w:t>
      </w:r>
    </w:p>
    <w:p w:rsidR="00FA0663" w:rsidRDefault="00FA0663" w:rsidP="00FD28E1">
      <w:pPr>
        <w:rPr>
          <w:rFonts w:ascii="Calisto MT" w:hAnsi="Calisto MT"/>
          <w:sz w:val="23"/>
          <w:szCs w:val="23"/>
        </w:rPr>
      </w:pPr>
    </w:p>
    <w:p w:rsidR="00FD28E1" w:rsidRDefault="00FD28E1" w:rsidP="00FD28E1">
      <w:pPr>
        <w:rPr>
          <w:rFonts w:ascii="Calisto MT" w:hAnsi="Calisto MT"/>
          <w:sz w:val="23"/>
          <w:szCs w:val="23"/>
        </w:rPr>
      </w:pPr>
      <w:r>
        <w:rPr>
          <w:rFonts w:ascii="Calisto MT" w:hAnsi="Calisto MT"/>
          <w:sz w:val="23"/>
          <w:szCs w:val="23"/>
        </w:rPr>
        <w:tab/>
        <w:t>The Governor determines how much funding DDA will receive.  Contact:</w:t>
      </w:r>
      <w:r w:rsidRPr="004C363A">
        <w:rPr>
          <w:rFonts w:ascii="Calisto MT" w:hAnsi="Calisto MT"/>
          <w:sz w:val="23"/>
          <w:szCs w:val="23"/>
        </w:rPr>
        <w:t xml:space="preserve"> </w:t>
      </w:r>
      <w:hyperlink r:id="rId7" w:history="1">
        <w:r w:rsidRPr="00271E82">
          <w:rPr>
            <w:rStyle w:val="Hyperlink"/>
            <w:rFonts w:ascii="Calisto MT" w:hAnsi="Calisto MT"/>
            <w:sz w:val="23"/>
            <w:szCs w:val="23"/>
          </w:rPr>
          <w:t>http://www.governor.maryland.gov/mail/</w:t>
        </w:r>
      </w:hyperlink>
      <w:r>
        <w:rPr>
          <w:rFonts w:ascii="Calisto MT" w:hAnsi="Calisto MT"/>
          <w:sz w:val="23"/>
          <w:szCs w:val="23"/>
        </w:rPr>
        <w:t xml:space="preserve"> or</w:t>
      </w:r>
    </w:p>
    <w:p w:rsidR="00FD28E1" w:rsidRDefault="00FD28E1" w:rsidP="00FD28E1">
      <w:pPr>
        <w:rPr>
          <w:rFonts w:ascii="Calisto MT" w:hAnsi="Calisto MT"/>
          <w:sz w:val="23"/>
          <w:szCs w:val="23"/>
        </w:rPr>
      </w:pPr>
    </w:p>
    <w:p w:rsidR="00FA0663" w:rsidRDefault="00FD28E1" w:rsidP="00FD28E1">
      <w:pPr>
        <w:rPr>
          <w:rFonts w:ascii="Calisto MT" w:hAnsi="Calisto MT"/>
          <w:sz w:val="23"/>
          <w:szCs w:val="23"/>
        </w:rPr>
      </w:pPr>
      <w:r>
        <w:rPr>
          <w:rFonts w:ascii="Calisto MT" w:hAnsi="Calisto MT"/>
          <w:sz w:val="23"/>
          <w:szCs w:val="23"/>
        </w:rPr>
        <w:t>The Hon. [ADD GOVERNOR’S NAME]</w:t>
      </w:r>
    </w:p>
    <w:p w:rsidR="00FA0663" w:rsidRDefault="00FD28E1" w:rsidP="00FD28E1">
      <w:pPr>
        <w:rPr>
          <w:rFonts w:ascii="Calisto MT" w:hAnsi="Calisto MT"/>
          <w:sz w:val="23"/>
          <w:szCs w:val="23"/>
        </w:rPr>
      </w:pPr>
      <w:r>
        <w:rPr>
          <w:rFonts w:ascii="Calisto MT" w:hAnsi="Calisto MT"/>
          <w:sz w:val="23"/>
          <w:szCs w:val="23"/>
        </w:rPr>
        <w:t>State House</w:t>
      </w:r>
    </w:p>
    <w:p w:rsidR="00FD28E1" w:rsidRPr="00C55A8F" w:rsidRDefault="00FD28E1" w:rsidP="00FD28E1">
      <w:pPr>
        <w:rPr>
          <w:rFonts w:ascii="Calisto MT" w:hAnsi="Calisto MT"/>
          <w:sz w:val="23"/>
          <w:szCs w:val="23"/>
        </w:rPr>
      </w:pPr>
      <w:r w:rsidRPr="00C55A8F">
        <w:rPr>
          <w:rFonts w:ascii="Calisto MT" w:hAnsi="Calisto MT"/>
          <w:sz w:val="23"/>
          <w:szCs w:val="23"/>
        </w:rPr>
        <w:t>100 State Circle, Annapolis, MD</w:t>
      </w:r>
      <w:r>
        <w:rPr>
          <w:rFonts w:ascii="Calisto MT" w:hAnsi="Calisto MT"/>
          <w:sz w:val="23"/>
          <w:szCs w:val="23"/>
        </w:rPr>
        <w:t xml:space="preserve"> 2140</w:t>
      </w:r>
    </w:p>
    <w:p w:rsidR="00FD28E1" w:rsidRDefault="00FD28E1" w:rsidP="00FD28E1">
      <w:pPr>
        <w:rPr>
          <w:rFonts w:ascii="Calisto MT" w:hAnsi="Calisto MT"/>
          <w:sz w:val="23"/>
          <w:szCs w:val="23"/>
        </w:rPr>
      </w:pPr>
    </w:p>
    <w:p w:rsidR="00FA0663" w:rsidRDefault="00FD28E1" w:rsidP="00FD28E1">
      <w:pPr>
        <w:rPr>
          <w:rFonts w:ascii="Calisto MT" w:hAnsi="Calisto MT"/>
          <w:sz w:val="23"/>
          <w:szCs w:val="23"/>
        </w:rPr>
      </w:pPr>
      <w:r>
        <w:rPr>
          <w:rFonts w:ascii="Calisto MT" w:hAnsi="Calisto MT"/>
          <w:sz w:val="23"/>
          <w:szCs w:val="23"/>
        </w:rPr>
        <w:tab/>
        <w:t>You may also contact your state legislator to ask for support for the annual DDA budget and to ask for more revenues for DDA.  In Maryland, the legislature cannot add funds to the DDA budget unless it raises revenues such as taxes. F</w:t>
      </w:r>
      <w:r w:rsidRPr="00F06160">
        <w:rPr>
          <w:rFonts w:ascii="Calisto MT" w:hAnsi="Calisto MT"/>
          <w:sz w:val="23"/>
          <w:szCs w:val="23"/>
        </w:rPr>
        <w:t xml:space="preserve">ind your </w:t>
      </w:r>
      <w:r>
        <w:rPr>
          <w:rFonts w:ascii="Calisto MT" w:hAnsi="Calisto MT"/>
          <w:sz w:val="23"/>
          <w:szCs w:val="23"/>
        </w:rPr>
        <w:t>legislators</w:t>
      </w:r>
      <w:r w:rsidRPr="00F06160">
        <w:rPr>
          <w:rFonts w:ascii="Calisto MT" w:hAnsi="Calisto MT"/>
          <w:sz w:val="23"/>
          <w:szCs w:val="23"/>
        </w:rPr>
        <w:t xml:space="preserve"> by visiting </w:t>
      </w:r>
      <w:hyperlink r:id="rId8" w:history="1">
        <w:r w:rsidRPr="00F06160">
          <w:rPr>
            <w:rStyle w:val="Hyperlink"/>
            <w:rFonts w:ascii="Calisto MT" w:hAnsi="Calisto MT"/>
            <w:sz w:val="23"/>
            <w:szCs w:val="23"/>
          </w:rPr>
          <w:t>http://mdelect.net</w:t>
        </w:r>
      </w:hyperlink>
      <w:r>
        <w:rPr>
          <w:rFonts w:ascii="Calisto MT" w:hAnsi="Calisto MT"/>
          <w:sz w:val="23"/>
          <w:szCs w:val="23"/>
        </w:rPr>
        <w:t xml:space="preserve"> and entering your address.</w:t>
      </w:r>
    </w:p>
    <w:p w:rsidR="00FD28E1" w:rsidRPr="00CE19E2" w:rsidRDefault="00FA0663" w:rsidP="00FD28E1">
      <w:pPr>
        <w:rPr>
          <w:rFonts w:ascii="Maiandra GD" w:hAnsi="Maiandra GD"/>
          <w:sz w:val="23"/>
          <w:szCs w:val="23"/>
        </w:rPr>
      </w:pPr>
      <w:r w:rsidRPr="00CE19E2">
        <w:rPr>
          <w:rFonts w:ascii="Maiandra GD" w:hAnsi="Maiandra GD"/>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903"/>
        <w:gridCol w:w="896"/>
        <w:gridCol w:w="900"/>
        <w:gridCol w:w="900"/>
        <w:gridCol w:w="810"/>
        <w:gridCol w:w="990"/>
        <w:gridCol w:w="1008"/>
      </w:tblGrid>
      <w:tr w:rsidR="00FD28E1" w:rsidRPr="00CE19E2" w:rsidTr="00311326">
        <w:trPr>
          <w:trHeight w:val="495"/>
        </w:trPr>
        <w:tc>
          <w:tcPr>
            <w:tcW w:w="8856" w:type="dxa"/>
            <w:gridSpan w:val="8"/>
            <w:shd w:val="pct65" w:color="auto" w:fill="auto"/>
            <w:vAlign w:val="center"/>
          </w:tcPr>
          <w:p w:rsidR="00FD28E1" w:rsidRDefault="00FD28E1" w:rsidP="00311326">
            <w:pPr>
              <w:jc w:val="center"/>
              <w:rPr>
                <w:rFonts w:ascii="Maiandra GD" w:hAnsi="Maiandra GD"/>
                <w:color w:val="FFFFFF" w:themeColor="background1"/>
                <w:sz w:val="32"/>
                <w:szCs w:val="32"/>
              </w:rPr>
            </w:pPr>
            <w:bookmarkStart w:id="0" w:name="_GoBack" w:colFirst="0" w:colLast="0"/>
            <w:r w:rsidRPr="00CE19E2">
              <w:rPr>
                <w:rFonts w:ascii="Maiandra GD" w:hAnsi="Maiandra GD"/>
                <w:color w:val="FFFFFF" w:themeColor="background1"/>
                <w:sz w:val="32"/>
                <w:szCs w:val="32"/>
              </w:rPr>
              <w:t xml:space="preserve">DDA’s </w:t>
            </w:r>
            <w:r>
              <w:rPr>
                <w:rFonts w:ascii="Maiandra GD" w:hAnsi="Maiandra GD"/>
                <w:color w:val="FFFFFF" w:themeColor="background1"/>
                <w:sz w:val="32"/>
                <w:szCs w:val="32"/>
              </w:rPr>
              <w:t xml:space="preserve">Fiscal Year Budget to Add </w:t>
            </w:r>
            <w:r w:rsidRPr="00CE19E2">
              <w:rPr>
                <w:rFonts w:ascii="Maiandra GD" w:hAnsi="Maiandra GD"/>
                <w:color w:val="FFFFFF" w:themeColor="background1"/>
                <w:sz w:val="32"/>
                <w:szCs w:val="32"/>
              </w:rPr>
              <w:t xml:space="preserve">New </w:t>
            </w:r>
            <w:r>
              <w:rPr>
                <w:rFonts w:ascii="Maiandra GD" w:hAnsi="Maiandra GD"/>
                <w:color w:val="FFFFFF" w:themeColor="background1"/>
                <w:sz w:val="32"/>
                <w:szCs w:val="32"/>
              </w:rPr>
              <w:t>I</w:t>
            </w:r>
            <w:r w:rsidRPr="00CE19E2">
              <w:rPr>
                <w:rFonts w:ascii="Maiandra GD" w:hAnsi="Maiandra GD"/>
                <w:color w:val="FFFFFF" w:themeColor="background1"/>
                <w:sz w:val="32"/>
                <w:szCs w:val="32"/>
              </w:rPr>
              <w:t>ndividuals</w:t>
            </w:r>
            <w:r w:rsidRPr="00CE19E2">
              <w:rPr>
                <w:rStyle w:val="FootnoteReference"/>
                <w:rFonts w:ascii="Maiandra GD" w:hAnsi="Maiandra GD"/>
                <w:color w:val="FFFFFF" w:themeColor="background1"/>
                <w:sz w:val="28"/>
                <w:szCs w:val="28"/>
              </w:rPr>
              <w:footnoteReference w:id="4"/>
            </w:r>
          </w:p>
          <w:p w:rsidR="00FD28E1" w:rsidRPr="007C2FC9" w:rsidRDefault="00FD28E1" w:rsidP="00446834">
            <w:pPr>
              <w:jc w:val="center"/>
              <w:rPr>
                <w:rFonts w:ascii="Maiandra GD" w:hAnsi="Maiandra GD"/>
                <w:color w:val="FFFFFF" w:themeColor="background1"/>
                <w:sz w:val="16"/>
                <w:szCs w:val="16"/>
              </w:rPr>
            </w:pPr>
          </w:p>
        </w:tc>
      </w:tr>
      <w:bookmarkEnd w:id="0"/>
      <w:tr w:rsidR="00FD28E1" w:rsidRPr="00CF1A9E" w:rsidTr="00311326">
        <w:trPr>
          <w:trHeight w:val="540"/>
        </w:trPr>
        <w:tc>
          <w:tcPr>
            <w:tcW w:w="2449" w:type="dxa"/>
            <w:shd w:val="pct65" w:color="auto" w:fill="auto"/>
            <w:vAlign w:val="center"/>
          </w:tcPr>
          <w:p w:rsidR="00FD28E1" w:rsidRPr="009249D9" w:rsidRDefault="00FD28E1" w:rsidP="00311326">
            <w:pPr>
              <w:spacing w:after="120"/>
              <w:jc w:val="center"/>
              <w:rPr>
                <w:rFonts w:ascii="Maiandra GD" w:hAnsi="Maiandra GD"/>
                <w:color w:val="FFFFFF" w:themeColor="background1"/>
                <w:sz w:val="10"/>
                <w:szCs w:val="10"/>
              </w:rPr>
            </w:pPr>
          </w:p>
        </w:tc>
        <w:tc>
          <w:tcPr>
            <w:tcW w:w="903" w:type="dxa"/>
            <w:shd w:val="pct65" w:color="auto" w:fill="auto"/>
            <w:vAlign w:val="center"/>
          </w:tcPr>
          <w:p w:rsidR="00FD28E1" w:rsidRPr="00CF1A9E" w:rsidRDefault="00FD28E1" w:rsidP="00311326">
            <w:pPr>
              <w:spacing w:after="120"/>
              <w:jc w:val="center"/>
              <w:rPr>
                <w:rFonts w:ascii="Maiandra GD" w:hAnsi="Maiandra GD"/>
                <w:color w:val="FFFFFF" w:themeColor="background1"/>
                <w:sz w:val="20"/>
                <w:szCs w:val="20"/>
              </w:rPr>
            </w:pPr>
            <w:r w:rsidRPr="00CF1A9E">
              <w:rPr>
                <w:rFonts w:ascii="Maiandra GD" w:hAnsi="Maiandra GD"/>
                <w:color w:val="FFFFFF" w:themeColor="background1"/>
                <w:sz w:val="20"/>
                <w:szCs w:val="20"/>
              </w:rPr>
              <w:t>2009</w:t>
            </w:r>
          </w:p>
        </w:tc>
        <w:tc>
          <w:tcPr>
            <w:tcW w:w="896" w:type="dxa"/>
            <w:shd w:val="pct65" w:color="auto" w:fill="auto"/>
            <w:vAlign w:val="center"/>
          </w:tcPr>
          <w:p w:rsidR="00FD28E1" w:rsidRPr="00CF1A9E" w:rsidRDefault="00FD28E1" w:rsidP="00311326">
            <w:pPr>
              <w:spacing w:after="120"/>
              <w:jc w:val="center"/>
              <w:rPr>
                <w:rFonts w:ascii="Maiandra GD" w:hAnsi="Maiandra GD"/>
                <w:color w:val="FFFFFF" w:themeColor="background1"/>
                <w:sz w:val="20"/>
                <w:szCs w:val="20"/>
              </w:rPr>
            </w:pPr>
            <w:r w:rsidRPr="00CF1A9E">
              <w:rPr>
                <w:rFonts w:ascii="Maiandra GD" w:hAnsi="Maiandra GD"/>
                <w:color w:val="FFFFFF" w:themeColor="background1"/>
                <w:sz w:val="20"/>
                <w:szCs w:val="20"/>
              </w:rPr>
              <w:t>2010</w:t>
            </w:r>
          </w:p>
        </w:tc>
        <w:tc>
          <w:tcPr>
            <w:tcW w:w="900" w:type="dxa"/>
            <w:shd w:val="pct65" w:color="auto" w:fill="auto"/>
            <w:vAlign w:val="center"/>
          </w:tcPr>
          <w:p w:rsidR="00FD28E1" w:rsidRPr="00CF1A9E" w:rsidRDefault="00FD28E1" w:rsidP="00311326">
            <w:pPr>
              <w:spacing w:after="120"/>
              <w:jc w:val="center"/>
              <w:rPr>
                <w:rFonts w:ascii="Maiandra GD" w:hAnsi="Maiandra GD"/>
                <w:color w:val="FFFFFF" w:themeColor="background1"/>
                <w:sz w:val="20"/>
                <w:szCs w:val="20"/>
              </w:rPr>
            </w:pPr>
            <w:r w:rsidRPr="00CF1A9E">
              <w:rPr>
                <w:rFonts w:ascii="Maiandra GD" w:hAnsi="Maiandra GD"/>
                <w:color w:val="FFFFFF" w:themeColor="background1"/>
                <w:sz w:val="20"/>
                <w:szCs w:val="20"/>
              </w:rPr>
              <w:t>2011</w:t>
            </w:r>
          </w:p>
        </w:tc>
        <w:tc>
          <w:tcPr>
            <w:tcW w:w="900" w:type="dxa"/>
            <w:shd w:val="pct65" w:color="auto" w:fill="auto"/>
            <w:vAlign w:val="center"/>
          </w:tcPr>
          <w:p w:rsidR="00FD28E1" w:rsidRPr="007C2FC9" w:rsidRDefault="00FD28E1" w:rsidP="00311326">
            <w:pPr>
              <w:spacing w:after="120"/>
              <w:jc w:val="center"/>
              <w:rPr>
                <w:rFonts w:ascii="Maiandra GD" w:hAnsi="Maiandra GD"/>
                <w:color w:val="FFFFFF" w:themeColor="background1"/>
                <w:sz w:val="20"/>
                <w:szCs w:val="20"/>
              </w:rPr>
            </w:pPr>
            <w:r w:rsidRPr="007C2FC9">
              <w:rPr>
                <w:rFonts w:ascii="Maiandra GD" w:hAnsi="Maiandra GD"/>
                <w:color w:val="FFFFFF" w:themeColor="background1"/>
                <w:sz w:val="20"/>
                <w:szCs w:val="20"/>
              </w:rPr>
              <w:t>2012</w:t>
            </w:r>
          </w:p>
        </w:tc>
        <w:tc>
          <w:tcPr>
            <w:tcW w:w="810" w:type="dxa"/>
            <w:shd w:val="pct65" w:color="auto" w:fill="auto"/>
            <w:vAlign w:val="center"/>
          </w:tcPr>
          <w:p w:rsidR="00FD28E1" w:rsidRPr="007C2FC9" w:rsidRDefault="00FD28E1" w:rsidP="00311326">
            <w:pPr>
              <w:spacing w:after="120"/>
              <w:ind w:right="-108"/>
              <w:jc w:val="center"/>
              <w:rPr>
                <w:rFonts w:ascii="Maiandra GD" w:hAnsi="Maiandra GD"/>
                <w:color w:val="FFFFFF" w:themeColor="background1"/>
                <w:sz w:val="20"/>
                <w:szCs w:val="20"/>
              </w:rPr>
            </w:pPr>
            <w:r w:rsidRPr="007C2FC9">
              <w:rPr>
                <w:rFonts w:ascii="Maiandra GD" w:hAnsi="Maiandra GD"/>
                <w:color w:val="FFFFFF" w:themeColor="background1"/>
                <w:sz w:val="20"/>
                <w:szCs w:val="20"/>
              </w:rPr>
              <w:t>2013</w:t>
            </w:r>
          </w:p>
        </w:tc>
        <w:tc>
          <w:tcPr>
            <w:tcW w:w="990" w:type="dxa"/>
            <w:shd w:val="pct65" w:color="auto" w:fill="auto"/>
            <w:vAlign w:val="center"/>
          </w:tcPr>
          <w:p w:rsidR="00FD28E1" w:rsidRPr="007C2FC9" w:rsidRDefault="00FD28E1" w:rsidP="00311326">
            <w:pPr>
              <w:spacing w:after="120"/>
              <w:jc w:val="center"/>
              <w:rPr>
                <w:rFonts w:ascii="Maiandra GD" w:hAnsi="Maiandra GD"/>
                <w:color w:val="FFFFFF" w:themeColor="background1"/>
                <w:sz w:val="20"/>
                <w:szCs w:val="20"/>
              </w:rPr>
            </w:pPr>
            <w:r w:rsidRPr="007C2FC9">
              <w:rPr>
                <w:rFonts w:ascii="Maiandra GD" w:hAnsi="Maiandra GD"/>
                <w:color w:val="FFFFFF" w:themeColor="background1"/>
                <w:sz w:val="20"/>
                <w:szCs w:val="20"/>
              </w:rPr>
              <w:t>2014</w:t>
            </w:r>
          </w:p>
        </w:tc>
        <w:tc>
          <w:tcPr>
            <w:tcW w:w="1008" w:type="dxa"/>
            <w:shd w:val="pct65" w:color="auto" w:fill="auto"/>
            <w:vAlign w:val="center"/>
          </w:tcPr>
          <w:p w:rsidR="00FD28E1" w:rsidRPr="007C2FC9" w:rsidRDefault="00FD28E1" w:rsidP="00311326">
            <w:pPr>
              <w:spacing w:after="120"/>
              <w:jc w:val="center"/>
              <w:rPr>
                <w:rFonts w:ascii="Maiandra GD" w:hAnsi="Maiandra GD"/>
                <w:color w:val="FFFFFF" w:themeColor="background1"/>
                <w:sz w:val="20"/>
                <w:szCs w:val="20"/>
              </w:rPr>
            </w:pPr>
            <w:r w:rsidRPr="007C2FC9">
              <w:rPr>
                <w:rFonts w:ascii="Maiandra GD" w:hAnsi="Maiandra GD"/>
                <w:color w:val="FFFFFF" w:themeColor="background1"/>
                <w:sz w:val="20"/>
                <w:szCs w:val="20"/>
              </w:rPr>
              <w:t>2015</w:t>
            </w:r>
          </w:p>
        </w:tc>
      </w:tr>
      <w:tr w:rsidR="00FD28E1" w:rsidTr="00311326">
        <w:tc>
          <w:tcPr>
            <w:tcW w:w="2449" w:type="dxa"/>
            <w:shd w:val="clear" w:color="auto" w:fill="auto"/>
          </w:tcPr>
          <w:p w:rsidR="00FD28E1" w:rsidRPr="00CF1A9E" w:rsidRDefault="00FD28E1" w:rsidP="00311326">
            <w:pPr>
              <w:spacing w:after="120"/>
              <w:rPr>
                <w:rFonts w:ascii="Berlin Sans FB" w:hAnsi="Berlin Sans FB"/>
              </w:rPr>
            </w:pPr>
            <w:r w:rsidRPr="00F46FAE">
              <w:rPr>
                <w:rFonts w:ascii="Berlin Sans FB" w:hAnsi="Berlin Sans FB"/>
                <w:sz w:val="22"/>
                <w:szCs w:val="22"/>
              </w:rPr>
              <w:t xml:space="preserve">Transitioning Youth </w:t>
            </w:r>
          </w:p>
        </w:tc>
        <w:tc>
          <w:tcPr>
            <w:tcW w:w="903"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625</w:t>
            </w:r>
          </w:p>
        </w:tc>
        <w:tc>
          <w:tcPr>
            <w:tcW w:w="896"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608</w:t>
            </w:r>
          </w:p>
        </w:tc>
        <w:tc>
          <w:tcPr>
            <w:tcW w:w="900"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608</w:t>
            </w:r>
          </w:p>
        </w:tc>
        <w:tc>
          <w:tcPr>
            <w:tcW w:w="900"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608</w:t>
            </w:r>
          </w:p>
        </w:tc>
        <w:tc>
          <w:tcPr>
            <w:tcW w:w="810" w:type="dxa"/>
          </w:tcPr>
          <w:p w:rsidR="00FD28E1" w:rsidRDefault="00FD28E1" w:rsidP="00311326">
            <w:pPr>
              <w:spacing w:after="120"/>
              <w:jc w:val="center"/>
              <w:rPr>
                <w:rFonts w:ascii="Berlin Sans FB" w:hAnsi="Berlin Sans FB"/>
              </w:rPr>
            </w:pPr>
            <w:r>
              <w:rPr>
                <w:rFonts w:ascii="Berlin Sans FB" w:hAnsi="Berlin Sans FB"/>
              </w:rPr>
              <w:t>608</w:t>
            </w:r>
          </w:p>
        </w:tc>
        <w:tc>
          <w:tcPr>
            <w:tcW w:w="990" w:type="dxa"/>
          </w:tcPr>
          <w:p w:rsidR="00FD28E1" w:rsidRDefault="00FD28E1" w:rsidP="00311326">
            <w:pPr>
              <w:spacing w:after="120"/>
              <w:jc w:val="center"/>
              <w:rPr>
                <w:rFonts w:ascii="Berlin Sans FB" w:hAnsi="Berlin Sans FB"/>
              </w:rPr>
            </w:pPr>
            <w:r>
              <w:rPr>
                <w:rFonts w:ascii="Berlin Sans FB" w:hAnsi="Berlin Sans FB"/>
              </w:rPr>
              <w:t>608</w:t>
            </w:r>
          </w:p>
        </w:tc>
        <w:tc>
          <w:tcPr>
            <w:tcW w:w="1008" w:type="dxa"/>
          </w:tcPr>
          <w:p w:rsidR="00FD28E1" w:rsidRPr="00F46FAE" w:rsidRDefault="00FD28E1" w:rsidP="00311326">
            <w:pPr>
              <w:spacing w:after="120"/>
              <w:jc w:val="center"/>
              <w:rPr>
                <w:rFonts w:ascii="Berlin Sans FB" w:hAnsi="Berlin Sans FB"/>
              </w:rPr>
            </w:pPr>
            <w:r>
              <w:rPr>
                <w:rFonts w:ascii="Berlin Sans FB" w:hAnsi="Berlin Sans FB"/>
                <w:sz w:val="22"/>
                <w:szCs w:val="22"/>
              </w:rPr>
              <w:t>596</w:t>
            </w:r>
          </w:p>
        </w:tc>
      </w:tr>
      <w:tr w:rsidR="00FD28E1" w:rsidTr="00311326">
        <w:tc>
          <w:tcPr>
            <w:tcW w:w="2449" w:type="dxa"/>
            <w:shd w:val="pct10" w:color="auto" w:fill="auto"/>
          </w:tcPr>
          <w:p w:rsidR="00FD28E1" w:rsidRPr="00CF1A9E" w:rsidRDefault="00FD28E1" w:rsidP="00311326">
            <w:pPr>
              <w:spacing w:after="120"/>
              <w:rPr>
                <w:rFonts w:ascii="Berlin Sans FB" w:hAnsi="Berlin Sans FB"/>
              </w:rPr>
            </w:pPr>
            <w:r>
              <w:rPr>
                <w:rFonts w:ascii="Berlin Sans FB" w:hAnsi="Berlin Sans FB"/>
                <w:sz w:val="22"/>
                <w:szCs w:val="22"/>
              </w:rPr>
              <w:t xml:space="preserve">Crisis and </w:t>
            </w:r>
            <w:r w:rsidRPr="00F46FAE">
              <w:rPr>
                <w:rFonts w:ascii="Berlin Sans FB" w:hAnsi="Berlin Sans FB"/>
                <w:sz w:val="22"/>
                <w:szCs w:val="22"/>
              </w:rPr>
              <w:t xml:space="preserve">Emergencies </w:t>
            </w:r>
          </w:p>
        </w:tc>
        <w:tc>
          <w:tcPr>
            <w:tcW w:w="903" w:type="dxa"/>
            <w:shd w:val="pct10"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106</w:t>
            </w:r>
          </w:p>
        </w:tc>
        <w:tc>
          <w:tcPr>
            <w:tcW w:w="896" w:type="dxa"/>
            <w:shd w:val="pct10"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70</w:t>
            </w:r>
          </w:p>
        </w:tc>
        <w:tc>
          <w:tcPr>
            <w:tcW w:w="900" w:type="dxa"/>
            <w:shd w:val="pct10"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50</w:t>
            </w:r>
          </w:p>
        </w:tc>
        <w:tc>
          <w:tcPr>
            <w:tcW w:w="900" w:type="dxa"/>
            <w:shd w:val="pct10"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50</w:t>
            </w:r>
          </w:p>
        </w:tc>
        <w:tc>
          <w:tcPr>
            <w:tcW w:w="810" w:type="dxa"/>
            <w:shd w:val="pct10" w:color="auto" w:fill="auto"/>
          </w:tcPr>
          <w:p w:rsidR="00FD28E1" w:rsidRDefault="00FD28E1" w:rsidP="00311326">
            <w:pPr>
              <w:spacing w:after="120"/>
              <w:jc w:val="center"/>
              <w:rPr>
                <w:rFonts w:ascii="Berlin Sans FB" w:hAnsi="Berlin Sans FB"/>
              </w:rPr>
            </w:pPr>
            <w:r>
              <w:rPr>
                <w:rFonts w:ascii="Berlin Sans FB" w:hAnsi="Berlin Sans FB"/>
              </w:rPr>
              <w:t>212</w:t>
            </w:r>
          </w:p>
        </w:tc>
        <w:tc>
          <w:tcPr>
            <w:tcW w:w="990" w:type="dxa"/>
            <w:shd w:val="pct10" w:color="auto" w:fill="auto"/>
          </w:tcPr>
          <w:p w:rsidR="00FD28E1" w:rsidRDefault="00FD28E1" w:rsidP="00311326">
            <w:pPr>
              <w:spacing w:after="120"/>
              <w:jc w:val="center"/>
              <w:rPr>
                <w:rFonts w:ascii="Berlin Sans FB" w:hAnsi="Berlin Sans FB"/>
              </w:rPr>
            </w:pPr>
            <w:r>
              <w:rPr>
                <w:rFonts w:ascii="Berlin Sans FB" w:hAnsi="Berlin Sans FB"/>
              </w:rPr>
              <w:t>177</w:t>
            </w:r>
          </w:p>
        </w:tc>
        <w:tc>
          <w:tcPr>
            <w:tcW w:w="1008" w:type="dxa"/>
            <w:shd w:val="pct10" w:color="auto" w:fill="auto"/>
          </w:tcPr>
          <w:p w:rsidR="00FD28E1" w:rsidRPr="00F46FAE" w:rsidRDefault="00FD28E1" w:rsidP="00311326">
            <w:pPr>
              <w:spacing w:after="120"/>
              <w:jc w:val="center"/>
              <w:rPr>
                <w:rFonts w:ascii="Berlin Sans FB" w:hAnsi="Berlin Sans FB"/>
              </w:rPr>
            </w:pPr>
            <w:r>
              <w:rPr>
                <w:rFonts w:ascii="Berlin Sans FB" w:hAnsi="Berlin Sans FB"/>
                <w:sz w:val="22"/>
                <w:szCs w:val="22"/>
              </w:rPr>
              <w:t>159</w:t>
            </w:r>
          </w:p>
        </w:tc>
      </w:tr>
      <w:tr w:rsidR="00FD28E1" w:rsidTr="00311326">
        <w:tc>
          <w:tcPr>
            <w:tcW w:w="2449" w:type="dxa"/>
            <w:shd w:val="clear" w:color="auto" w:fill="auto"/>
          </w:tcPr>
          <w:p w:rsidR="00FD28E1" w:rsidRPr="00CF1A9E" w:rsidRDefault="00FD28E1" w:rsidP="00311326">
            <w:pPr>
              <w:spacing w:after="120"/>
              <w:rPr>
                <w:rFonts w:ascii="Berlin Sans FB" w:hAnsi="Berlin Sans FB"/>
              </w:rPr>
            </w:pPr>
            <w:r w:rsidRPr="00F46FAE">
              <w:rPr>
                <w:rFonts w:ascii="Berlin Sans FB" w:hAnsi="Berlin Sans FB"/>
                <w:sz w:val="22"/>
                <w:szCs w:val="22"/>
              </w:rPr>
              <w:t xml:space="preserve">Waiting List Equity Fund </w:t>
            </w:r>
          </w:p>
        </w:tc>
        <w:tc>
          <w:tcPr>
            <w:tcW w:w="903"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80</w:t>
            </w:r>
          </w:p>
        </w:tc>
        <w:tc>
          <w:tcPr>
            <w:tcW w:w="896"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80</w:t>
            </w:r>
          </w:p>
        </w:tc>
        <w:tc>
          <w:tcPr>
            <w:tcW w:w="900"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40</w:t>
            </w:r>
          </w:p>
        </w:tc>
        <w:tc>
          <w:tcPr>
            <w:tcW w:w="900" w:type="dxa"/>
            <w:shd w:val="clear" w:color="auto" w:fill="auto"/>
          </w:tcPr>
          <w:p w:rsidR="00FD28E1" w:rsidRPr="00F46FAE" w:rsidRDefault="00FD28E1" w:rsidP="00311326">
            <w:pPr>
              <w:spacing w:after="120"/>
              <w:jc w:val="center"/>
              <w:rPr>
                <w:rFonts w:ascii="Berlin Sans FB" w:hAnsi="Berlin Sans FB"/>
              </w:rPr>
            </w:pPr>
            <w:r>
              <w:rPr>
                <w:rFonts w:ascii="Berlin Sans FB" w:hAnsi="Berlin Sans FB"/>
                <w:sz w:val="22"/>
                <w:szCs w:val="22"/>
              </w:rPr>
              <w:t>20</w:t>
            </w:r>
          </w:p>
        </w:tc>
        <w:tc>
          <w:tcPr>
            <w:tcW w:w="810" w:type="dxa"/>
          </w:tcPr>
          <w:p w:rsidR="00FD28E1" w:rsidRDefault="00FD28E1" w:rsidP="00311326">
            <w:pPr>
              <w:spacing w:after="120"/>
              <w:jc w:val="center"/>
              <w:rPr>
                <w:rFonts w:ascii="Berlin Sans FB" w:hAnsi="Berlin Sans FB"/>
              </w:rPr>
            </w:pPr>
            <w:r>
              <w:rPr>
                <w:rFonts w:ascii="Berlin Sans FB" w:hAnsi="Berlin Sans FB"/>
                <w:sz w:val="22"/>
                <w:szCs w:val="22"/>
              </w:rPr>
              <w:t>40</w:t>
            </w:r>
          </w:p>
        </w:tc>
        <w:tc>
          <w:tcPr>
            <w:tcW w:w="990" w:type="dxa"/>
          </w:tcPr>
          <w:p w:rsidR="00FD28E1" w:rsidRDefault="00FD28E1" w:rsidP="00311326">
            <w:pPr>
              <w:spacing w:after="120"/>
              <w:jc w:val="center"/>
              <w:rPr>
                <w:rFonts w:ascii="Berlin Sans FB" w:hAnsi="Berlin Sans FB"/>
              </w:rPr>
            </w:pPr>
            <w:r>
              <w:rPr>
                <w:rFonts w:ascii="Berlin Sans FB" w:hAnsi="Berlin Sans FB"/>
                <w:sz w:val="22"/>
                <w:szCs w:val="22"/>
              </w:rPr>
              <w:t>37</w:t>
            </w:r>
          </w:p>
        </w:tc>
        <w:tc>
          <w:tcPr>
            <w:tcW w:w="1008" w:type="dxa"/>
          </w:tcPr>
          <w:p w:rsidR="00FD28E1" w:rsidRPr="00F46FAE" w:rsidRDefault="00FD28E1" w:rsidP="00311326">
            <w:pPr>
              <w:spacing w:after="120"/>
              <w:jc w:val="center"/>
              <w:rPr>
                <w:rFonts w:ascii="Berlin Sans FB" w:hAnsi="Berlin Sans FB"/>
              </w:rPr>
            </w:pPr>
            <w:r>
              <w:rPr>
                <w:rFonts w:ascii="Berlin Sans FB" w:hAnsi="Berlin Sans FB"/>
                <w:sz w:val="22"/>
                <w:szCs w:val="22"/>
              </w:rPr>
              <w:t>37</w:t>
            </w:r>
          </w:p>
        </w:tc>
      </w:tr>
      <w:tr w:rsidR="00FD28E1" w:rsidTr="00311326">
        <w:tc>
          <w:tcPr>
            <w:tcW w:w="2449" w:type="dxa"/>
            <w:shd w:val="pct10" w:color="auto" w:fill="auto"/>
          </w:tcPr>
          <w:p w:rsidR="00FD28E1" w:rsidRPr="00CF1A9E" w:rsidRDefault="00FD28E1" w:rsidP="00311326">
            <w:pPr>
              <w:spacing w:after="120"/>
              <w:rPr>
                <w:rFonts w:ascii="Berlin Sans FB" w:hAnsi="Berlin Sans FB"/>
              </w:rPr>
            </w:pPr>
            <w:r w:rsidRPr="00F46FAE">
              <w:rPr>
                <w:rFonts w:ascii="Berlin Sans FB" w:hAnsi="Berlin Sans FB"/>
                <w:sz w:val="22"/>
                <w:szCs w:val="22"/>
              </w:rPr>
              <w:t xml:space="preserve">Court-committed </w:t>
            </w:r>
          </w:p>
        </w:tc>
        <w:tc>
          <w:tcPr>
            <w:tcW w:w="903" w:type="dxa"/>
            <w:shd w:val="pct10"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55</w:t>
            </w:r>
          </w:p>
        </w:tc>
        <w:tc>
          <w:tcPr>
            <w:tcW w:w="896" w:type="dxa"/>
            <w:shd w:val="pct10"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48</w:t>
            </w:r>
          </w:p>
        </w:tc>
        <w:tc>
          <w:tcPr>
            <w:tcW w:w="900" w:type="dxa"/>
            <w:shd w:val="pct10" w:color="auto" w:fill="auto"/>
          </w:tcPr>
          <w:p w:rsidR="00FD28E1" w:rsidRPr="00F46FAE" w:rsidRDefault="00FD28E1" w:rsidP="00311326">
            <w:pPr>
              <w:spacing w:after="120"/>
              <w:jc w:val="center"/>
              <w:rPr>
                <w:rFonts w:ascii="Berlin Sans FB" w:hAnsi="Berlin Sans FB"/>
              </w:rPr>
            </w:pPr>
            <w:r>
              <w:rPr>
                <w:rFonts w:ascii="Berlin Sans FB" w:hAnsi="Berlin Sans FB"/>
                <w:sz w:val="22"/>
                <w:szCs w:val="22"/>
              </w:rPr>
              <w:t>25</w:t>
            </w:r>
          </w:p>
        </w:tc>
        <w:tc>
          <w:tcPr>
            <w:tcW w:w="900" w:type="dxa"/>
            <w:shd w:val="pct10" w:color="auto" w:fill="auto"/>
          </w:tcPr>
          <w:p w:rsidR="00FD28E1" w:rsidRPr="00F46FAE" w:rsidRDefault="00FD28E1" w:rsidP="00311326">
            <w:pPr>
              <w:spacing w:after="120"/>
              <w:jc w:val="center"/>
              <w:rPr>
                <w:rFonts w:ascii="Berlin Sans FB" w:hAnsi="Berlin Sans FB"/>
              </w:rPr>
            </w:pPr>
            <w:r>
              <w:rPr>
                <w:rFonts w:ascii="Berlin Sans FB" w:hAnsi="Berlin Sans FB"/>
                <w:sz w:val="22"/>
                <w:szCs w:val="22"/>
              </w:rPr>
              <w:t>25</w:t>
            </w:r>
          </w:p>
        </w:tc>
        <w:tc>
          <w:tcPr>
            <w:tcW w:w="810" w:type="dxa"/>
            <w:shd w:val="pct10" w:color="auto" w:fill="auto"/>
          </w:tcPr>
          <w:p w:rsidR="00FD28E1" w:rsidRDefault="00FD28E1" w:rsidP="00311326">
            <w:pPr>
              <w:spacing w:after="120"/>
              <w:jc w:val="center"/>
              <w:rPr>
                <w:rFonts w:ascii="Berlin Sans FB" w:hAnsi="Berlin Sans FB"/>
              </w:rPr>
            </w:pPr>
            <w:r>
              <w:rPr>
                <w:rFonts w:ascii="Berlin Sans FB" w:hAnsi="Berlin Sans FB"/>
              </w:rPr>
              <w:t>25</w:t>
            </w:r>
          </w:p>
        </w:tc>
        <w:tc>
          <w:tcPr>
            <w:tcW w:w="990" w:type="dxa"/>
            <w:shd w:val="pct10" w:color="auto" w:fill="auto"/>
          </w:tcPr>
          <w:p w:rsidR="00FD28E1" w:rsidRDefault="00FD28E1" w:rsidP="00311326">
            <w:pPr>
              <w:spacing w:after="120"/>
              <w:jc w:val="center"/>
              <w:rPr>
                <w:rFonts w:ascii="Berlin Sans FB" w:hAnsi="Berlin Sans FB"/>
              </w:rPr>
            </w:pPr>
            <w:r>
              <w:rPr>
                <w:rFonts w:ascii="Berlin Sans FB" w:hAnsi="Berlin Sans FB"/>
              </w:rPr>
              <w:t>30</w:t>
            </w:r>
          </w:p>
        </w:tc>
        <w:tc>
          <w:tcPr>
            <w:tcW w:w="1008" w:type="dxa"/>
            <w:shd w:val="pct10" w:color="auto" w:fill="auto"/>
          </w:tcPr>
          <w:p w:rsidR="00FD28E1" w:rsidRPr="00F46FAE" w:rsidRDefault="00FD28E1" w:rsidP="00311326">
            <w:pPr>
              <w:spacing w:after="120"/>
              <w:jc w:val="center"/>
              <w:rPr>
                <w:rFonts w:ascii="Berlin Sans FB" w:hAnsi="Berlin Sans FB"/>
              </w:rPr>
            </w:pPr>
            <w:r>
              <w:rPr>
                <w:rFonts w:ascii="Berlin Sans FB" w:hAnsi="Berlin Sans FB"/>
                <w:sz w:val="22"/>
                <w:szCs w:val="22"/>
              </w:rPr>
              <w:t>30</w:t>
            </w:r>
          </w:p>
        </w:tc>
      </w:tr>
      <w:tr w:rsidR="00FD28E1" w:rsidTr="00311326">
        <w:tc>
          <w:tcPr>
            <w:tcW w:w="2449" w:type="dxa"/>
            <w:shd w:val="clear" w:color="auto" w:fill="auto"/>
          </w:tcPr>
          <w:p w:rsidR="00FD28E1" w:rsidRPr="00F46FAE" w:rsidRDefault="00FD28E1" w:rsidP="00311326">
            <w:pPr>
              <w:spacing w:after="120"/>
              <w:rPr>
                <w:rFonts w:ascii="Berlin Sans FB" w:hAnsi="Berlin Sans FB"/>
              </w:rPr>
            </w:pPr>
            <w:r w:rsidRPr="00F46FAE">
              <w:rPr>
                <w:rFonts w:ascii="Berlin Sans FB" w:hAnsi="Berlin Sans FB"/>
                <w:sz w:val="22"/>
                <w:szCs w:val="22"/>
              </w:rPr>
              <w:t xml:space="preserve">Transition from psychiatric hospitals </w:t>
            </w:r>
          </w:p>
        </w:tc>
        <w:tc>
          <w:tcPr>
            <w:tcW w:w="903" w:type="dxa"/>
            <w:shd w:val="clear" w:color="auto" w:fill="auto"/>
          </w:tcPr>
          <w:p w:rsidR="00FD28E1" w:rsidRPr="00F46FAE" w:rsidRDefault="00FD28E1" w:rsidP="00311326">
            <w:pPr>
              <w:spacing w:after="120"/>
              <w:jc w:val="center"/>
              <w:rPr>
                <w:rFonts w:ascii="Berlin Sans FB" w:hAnsi="Berlin Sans FB"/>
              </w:rPr>
            </w:pPr>
          </w:p>
        </w:tc>
        <w:tc>
          <w:tcPr>
            <w:tcW w:w="896" w:type="dxa"/>
            <w:shd w:val="clear" w:color="auto" w:fill="auto"/>
          </w:tcPr>
          <w:p w:rsidR="00FD28E1" w:rsidRPr="00F46FAE" w:rsidRDefault="00FD28E1" w:rsidP="00311326">
            <w:pPr>
              <w:spacing w:after="120"/>
              <w:jc w:val="center"/>
              <w:rPr>
                <w:rFonts w:ascii="Berlin Sans FB" w:hAnsi="Berlin Sans FB"/>
              </w:rPr>
            </w:pPr>
          </w:p>
        </w:tc>
        <w:tc>
          <w:tcPr>
            <w:tcW w:w="900" w:type="dxa"/>
            <w:shd w:val="clear" w:color="auto" w:fill="auto"/>
          </w:tcPr>
          <w:p w:rsidR="00FD28E1" w:rsidRPr="00F46FAE" w:rsidRDefault="00FD28E1" w:rsidP="00311326">
            <w:pPr>
              <w:spacing w:after="120"/>
              <w:jc w:val="center"/>
              <w:rPr>
                <w:rFonts w:ascii="Berlin Sans FB" w:hAnsi="Berlin Sans FB"/>
              </w:rPr>
            </w:pPr>
            <w:r w:rsidRPr="00F46FAE">
              <w:rPr>
                <w:rFonts w:ascii="Berlin Sans FB" w:hAnsi="Berlin Sans FB"/>
                <w:sz w:val="22"/>
                <w:szCs w:val="22"/>
              </w:rPr>
              <w:t>40</w:t>
            </w:r>
          </w:p>
        </w:tc>
        <w:tc>
          <w:tcPr>
            <w:tcW w:w="900" w:type="dxa"/>
            <w:shd w:val="clear" w:color="auto" w:fill="auto"/>
          </w:tcPr>
          <w:p w:rsidR="00FD28E1" w:rsidRPr="00F46FAE" w:rsidRDefault="00FD28E1" w:rsidP="00311326">
            <w:pPr>
              <w:spacing w:after="120"/>
              <w:jc w:val="center"/>
              <w:rPr>
                <w:rFonts w:ascii="Berlin Sans FB" w:hAnsi="Berlin Sans FB"/>
              </w:rPr>
            </w:pPr>
          </w:p>
        </w:tc>
        <w:tc>
          <w:tcPr>
            <w:tcW w:w="810" w:type="dxa"/>
          </w:tcPr>
          <w:p w:rsidR="00FD28E1" w:rsidRPr="00F46FAE" w:rsidRDefault="00FD28E1" w:rsidP="00311326">
            <w:pPr>
              <w:spacing w:after="120"/>
              <w:jc w:val="center"/>
              <w:rPr>
                <w:rFonts w:ascii="Berlin Sans FB" w:hAnsi="Berlin Sans FB"/>
              </w:rPr>
            </w:pPr>
          </w:p>
        </w:tc>
        <w:tc>
          <w:tcPr>
            <w:tcW w:w="990" w:type="dxa"/>
          </w:tcPr>
          <w:p w:rsidR="00FD28E1" w:rsidRPr="00F46FAE" w:rsidRDefault="00FD28E1" w:rsidP="00311326">
            <w:pPr>
              <w:spacing w:after="120"/>
              <w:jc w:val="center"/>
              <w:rPr>
                <w:rFonts w:ascii="Berlin Sans FB" w:hAnsi="Berlin Sans FB"/>
              </w:rPr>
            </w:pPr>
          </w:p>
        </w:tc>
        <w:tc>
          <w:tcPr>
            <w:tcW w:w="1008" w:type="dxa"/>
          </w:tcPr>
          <w:p w:rsidR="00FD28E1" w:rsidRPr="00F46FAE" w:rsidRDefault="00FD28E1" w:rsidP="00311326">
            <w:pPr>
              <w:spacing w:after="120"/>
              <w:jc w:val="center"/>
              <w:rPr>
                <w:rFonts w:ascii="Berlin Sans FB" w:hAnsi="Berlin Sans FB"/>
              </w:rPr>
            </w:pPr>
          </w:p>
        </w:tc>
      </w:tr>
      <w:tr w:rsidR="00FD28E1" w:rsidTr="00311326">
        <w:tc>
          <w:tcPr>
            <w:tcW w:w="2449" w:type="dxa"/>
            <w:shd w:val="pct35" w:color="auto" w:fill="auto"/>
          </w:tcPr>
          <w:p w:rsidR="00FD28E1" w:rsidRPr="004C363A" w:rsidRDefault="00FD28E1" w:rsidP="00311326">
            <w:pPr>
              <w:spacing w:after="120"/>
              <w:rPr>
                <w:rFonts w:ascii="Berlin Sans FB" w:hAnsi="Berlin Sans FB"/>
              </w:rPr>
            </w:pPr>
            <w:r w:rsidRPr="004C363A">
              <w:rPr>
                <w:rFonts w:ascii="Berlin Sans FB" w:hAnsi="Berlin Sans FB"/>
                <w:sz w:val="22"/>
                <w:szCs w:val="22"/>
              </w:rPr>
              <w:t xml:space="preserve">Total number of new individuals </w:t>
            </w:r>
            <w:r>
              <w:rPr>
                <w:rFonts w:ascii="Berlin Sans FB" w:hAnsi="Berlin Sans FB"/>
                <w:sz w:val="22"/>
                <w:szCs w:val="22"/>
              </w:rPr>
              <w:t>budgeted to receive DDA funding</w:t>
            </w:r>
            <w:r w:rsidRPr="004C363A">
              <w:rPr>
                <w:rFonts w:ascii="Berlin Sans FB" w:hAnsi="Berlin Sans FB"/>
                <w:sz w:val="22"/>
                <w:szCs w:val="22"/>
              </w:rPr>
              <w:t xml:space="preserve"> </w:t>
            </w:r>
          </w:p>
        </w:tc>
        <w:tc>
          <w:tcPr>
            <w:tcW w:w="903" w:type="dxa"/>
            <w:shd w:val="pct35" w:color="auto" w:fill="auto"/>
          </w:tcPr>
          <w:p w:rsidR="00FD28E1" w:rsidRPr="004C363A" w:rsidRDefault="00FD28E1" w:rsidP="00311326">
            <w:pPr>
              <w:spacing w:after="120"/>
              <w:jc w:val="center"/>
              <w:rPr>
                <w:rFonts w:ascii="Berlin Sans FB" w:hAnsi="Berlin Sans FB"/>
              </w:rPr>
            </w:pPr>
            <w:r w:rsidRPr="004C363A">
              <w:rPr>
                <w:rFonts w:ascii="Berlin Sans FB" w:hAnsi="Berlin Sans FB"/>
                <w:sz w:val="22"/>
                <w:szCs w:val="22"/>
              </w:rPr>
              <w:fldChar w:fldCharType="begin"/>
            </w:r>
            <w:r w:rsidRPr="004C363A">
              <w:rPr>
                <w:rFonts w:ascii="Berlin Sans FB" w:hAnsi="Berlin Sans FB"/>
                <w:sz w:val="22"/>
                <w:szCs w:val="22"/>
              </w:rPr>
              <w:instrText xml:space="preserve"> =SUM(ABOVE) </w:instrText>
            </w:r>
            <w:r w:rsidRPr="004C363A">
              <w:rPr>
                <w:rFonts w:ascii="Berlin Sans FB" w:hAnsi="Berlin Sans FB"/>
                <w:sz w:val="22"/>
                <w:szCs w:val="22"/>
              </w:rPr>
              <w:fldChar w:fldCharType="separate"/>
            </w:r>
            <w:r w:rsidRPr="004C363A">
              <w:rPr>
                <w:rFonts w:ascii="Berlin Sans FB" w:hAnsi="Berlin Sans FB"/>
                <w:noProof/>
                <w:sz w:val="22"/>
                <w:szCs w:val="22"/>
              </w:rPr>
              <w:t>866</w:t>
            </w:r>
            <w:r w:rsidRPr="004C363A">
              <w:rPr>
                <w:rFonts w:ascii="Berlin Sans FB" w:hAnsi="Berlin Sans FB"/>
                <w:sz w:val="22"/>
                <w:szCs w:val="22"/>
              </w:rPr>
              <w:fldChar w:fldCharType="end"/>
            </w:r>
          </w:p>
        </w:tc>
        <w:tc>
          <w:tcPr>
            <w:tcW w:w="896" w:type="dxa"/>
            <w:shd w:val="pct35" w:color="auto" w:fill="auto"/>
          </w:tcPr>
          <w:p w:rsidR="00FD28E1" w:rsidRPr="004C363A" w:rsidRDefault="00FD28E1" w:rsidP="00311326">
            <w:pPr>
              <w:spacing w:after="120"/>
              <w:jc w:val="center"/>
              <w:rPr>
                <w:rFonts w:ascii="Berlin Sans FB" w:hAnsi="Berlin Sans FB"/>
              </w:rPr>
            </w:pPr>
            <w:r w:rsidRPr="004C363A">
              <w:rPr>
                <w:rFonts w:ascii="Berlin Sans FB" w:hAnsi="Berlin Sans FB"/>
                <w:sz w:val="22"/>
                <w:szCs w:val="22"/>
              </w:rPr>
              <w:t>806</w:t>
            </w:r>
          </w:p>
        </w:tc>
        <w:tc>
          <w:tcPr>
            <w:tcW w:w="900" w:type="dxa"/>
            <w:shd w:val="pct35" w:color="auto" w:fill="auto"/>
          </w:tcPr>
          <w:p w:rsidR="00FD28E1" w:rsidRPr="004C363A" w:rsidRDefault="00FD28E1" w:rsidP="00311326">
            <w:pPr>
              <w:spacing w:after="120"/>
              <w:jc w:val="center"/>
              <w:rPr>
                <w:rFonts w:ascii="Berlin Sans FB" w:hAnsi="Berlin Sans FB"/>
              </w:rPr>
            </w:pPr>
            <w:r w:rsidRPr="004C363A">
              <w:rPr>
                <w:rFonts w:ascii="Berlin Sans FB" w:hAnsi="Berlin Sans FB"/>
                <w:sz w:val="22"/>
                <w:szCs w:val="22"/>
              </w:rPr>
              <w:t>763</w:t>
            </w:r>
          </w:p>
        </w:tc>
        <w:tc>
          <w:tcPr>
            <w:tcW w:w="900" w:type="dxa"/>
            <w:shd w:val="pct35" w:color="auto" w:fill="auto"/>
          </w:tcPr>
          <w:p w:rsidR="00FD28E1" w:rsidRPr="004C363A" w:rsidRDefault="00FD28E1" w:rsidP="00311326">
            <w:pPr>
              <w:spacing w:after="120"/>
              <w:jc w:val="center"/>
              <w:rPr>
                <w:rFonts w:ascii="Berlin Sans FB" w:hAnsi="Berlin Sans FB"/>
              </w:rPr>
            </w:pPr>
            <w:r w:rsidRPr="004C363A">
              <w:rPr>
                <w:rFonts w:ascii="Berlin Sans FB" w:hAnsi="Berlin Sans FB"/>
                <w:sz w:val="22"/>
                <w:szCs w:val="22"/>
              </w:rPr>
              <w:fldChar w:fldCharType="begin"/>
            </w:r>
            <w:r w:rsidRPr="004C363A">
              <w:rPr>
                <w:rFonts w:ascii="Berlin Sans FB" w:hAnsi="Berlin Sans FB"/>
                <w:sz w:val="22"/>
                <w:szCs w:val="22"/>
              </w:rPr>
              <w:instrText xml:space="preserve"> =SUM(above) </w:instrText>
            </w:r>
            <w:r w:rsidRPr="004C363A">
              <w:rPr>
                <w:rFonts w:ascii="Berlin Sans FB" w:hAnsi="Berlin Sans FB"/>
                <w:sz w:val="22"/>
                <w:szCs w:val="22"/>
              </w:rPr>
              <w:fldChar w:fldCharType="separate"/>
            </w:r>
            <w:r w:rsidRPr="004C363A">
              <w:rPr>
                <w:rFonts w:ascii="Berlin Sans FB" w:hAnsi="Berlin Sans FB"/>
                <w:noProof/>
                <w:sz w:val="22"/>
                <w:szCs w:val="22"/>
              </w:rPr>
              <w:t>723</w:t>
            </w:r>
            <w:r w:rsidRPr="004C363A">
              <w:rPr>
                <w:rFonts w:ascii="Berlin Sans FB" w:hAnsi="Berlin Sans FB"/>
                <w:sz w:val="22"/>
                <w:szCs w:val="22"/>
              </w:rPr>
              <w:fldChar w:fldCharType="end"/>
            </w:r>
          </w:p>
        </w:tc>
        <w:tc>
          <w:tcPr>
            <w:tcW w:w="810" w:type="dxa"/>
            <w:shd w:val="pct35" w:color="auto" w:fill="auto"/>
          </w:tcPr>
          <w:p w:rsidR="00FD28E1" w:rsidRPr="004C363A" w:rsidRDefault="00FD28E1" w:rsidP="00311326">
            <w:pPr>
              <w:spacing w:after="120"/>
              <w:jc w:val="center"/>
              <w:rPr>
                <w:rFonts w:ascii="Berlin Sans FB" w:hAnsi="Berlin Sans FB"/>
              </w:rPr>
            </w:pPr>
            <w:r>
              <w:rPr>
                <w:rFonts w:ascii="Berlin Sans FB" w:hAnsi="Berlin Sans FB"/>
              </w:rPr>
              <w:t>885</w:t>
            </w:r>
          </w:p>
        </w:tc>
        <w:tc>
          <w:tcPr>
            <w:tcW w:w="990" w:type="dxa"/>
            <w:shd w:val="pct35" w:color="auto" w:fill="auto"/>
          </w:tcPr>
          <w:p w:rsidR="00FD28E1" w:rsidRPr="004C363A" w:rsidRDefault="00FD28E1" w:rsidP="00311326">
            <w:pPr>
              <w:spacing w:after="120"/>
              <w:jc w:val="center"/>
              <w:rPr>
                <w:rFonts w:ascii="Berlin Sans FB" w:hAnsi="Berlin Sans FB"/>
              </w:rPr>
            </w:pPr>
            <w:r>
              <w:rPr>
                <w:rFonts w:ascii="Berlin Sans FB" w:hAnsi="Berlin Sans FB"/>
              </w:rPr>
              <w:t>852</w:t>
            </w:r>
          </w:p>
        </w:tc>
        <w:tc>
          <w:tcPr>
            <w:tcW w:w="1008" w:type="dxa"/>
            <w:shd w:val="pct35" w:color="auto" w:fill="auto"/>
          </w:tcPr>
          <w:p w:rsidR="00FD28E1" w:rsidRPr="004C363A" w:rsidRDefault="00FD28E1" w:rsidP="00311326">
            <w:pPr>
              <w:spacing w:after="120"/>
              <w:jc w:val="center"/>
              <w:rPr>
                <w:rFonts w:ascii="Berlin Sans FB" w:hAnsi="Berlin Sans FB"/>
              </w:rPr>
            </w:pPr>
            <w:r w:rsidRPr="004C363A">
              <w:rPr>
                <w:rFonts w:ascii="Berlin Sans FB" w:hAnsi="Berlin Sans FB"/>
                <w:sz w:val="22"/>
                <w:szCs w:val="22"/>
              </w:rPr>
              <w:t>832</w:t>
            </w:r>
          </w:p>
        </w:tc>
      </w:tr>
    </w:tbl>
    <w:p w:rsidR="00FD28E1" w:rsidRDefault="00FD28E1" w:rsidP="00FD28E1">
      <w:pPr>
        <w:rPr>
          <w:rFonts w:ascii="Calisto MT" w:hAnsi="Calisto MT"/>
          <w:sz w:val="23"/>
          <w:szCs w:val="23"/>
        </w:rPr>
      </w:pPr>
    </w:p>
    <w:p w:rsidR="00FD28E1" w:rsidRDefault="00FD28E1" w:rsidP="00FD28E1">
      <w:pPr>
        <w:rPr>
          <w:rFonts w:ascii="Calisto MT" w:hAnsi="Calisto MT"/>
          <w:sz w:val="23"/>
          <w:szCs w:val="23"/>
        </w:rPr>
      </w:pPr>
    </w:p>
    <w:p w:rsidR="00FA0663" w:rsidRDefault="00FD28E1" w:rsidP="00FA0663">
      <w:pPr>
        <w:rPr>
          <w:rFonts w:ascii="Calisto MT" w:hAnsi="Calisto MT"/>
          <w:sz w:val="23"/>
          <w:szCs w:val="23"/>
        </w:rPr>
      </w:pPr>
      <w:r>
        <w:rPr>
          <w:rFonts w:ascii="Calisto MT" w:hAnsi="Calisto MT"/>
          <w:sz w:val="23"/>
          <w:szCs w:val="23"/>
        </w:rPr>
        <w:tab/>
        <w:t>For more information or advocacy opportunities, contact The Arc Maryland and see information about the End the Wait Now C</w:t>
      </w:r>
      <w:r>
        <w:t xml:space="preserve">ampaign.  See, </w:t>
      </w:r>
      <w:hyperlink r:id="rId9" w:history="1">
        <w:r w:rsidRPr="00DA037F">
          <w:rPr>
            <w:rStyle w:val="Hyperlink"/>
            <w:rFonts w:ascii="Calisto MT" w:hAnsi="Calisto MT"/>
            <w:sz w:val="23"/>
            <w:szCs w:val="23"/>
          </w:rPr>
          <w:t>http://www.cqrcengage.com/thearcmd/Funding</w:t>
        </w:r>
      </w:hyperlink>
      <w:r>
        <w:rPr>
          <w:rFonts w:ascii="Calisto MT" w:hAnsi="Calisto MT"/>
          <w:sz w:val="23"/>
          <w:szCs w:val="23"/>
        </w:rPr>
        <w:t>.</w:t>
      </w:r>
    </w:p>
    <w:p w:rsidR="00FA0663" w:rsidRDefault="00FA0663" w:rsidP="00FA0663">
      <w:pPr>
        <w:rPr>
          <w:sz w:val="23"/>
          <w:szCs w:val="23"/>
        </w:rPr>
      </w:pPr>
      <w:r>
        <w:rPr>
          <w:sz w:val="23"/>
          <w:szCs w:val="23"/>
        </w:rPr>
        <w:t xml:space="preserve"> </w:t>
      </w:r>
    </w:p>
    <w:p w:rsidR="00FD28E1" w:rsidRPr="00C627D6" w:rsidRDefault="00FD28E1" w:rsidP="00FD28E1">
      <w:pPr>
        <w:rPr>
          <w:rFonts w:ascii="Calisto MT" w:hAnsi="Calisto MT"/>
          <w:b/>
          <w:sz w:val="28"/>
          <w:szCs w:val="28"/>
        </w:rPr>
      </w:pPr>
      <w:r>
        <w:rPr>
          <w:sz w:val="23"/>
          <w:szCs w:val="23"/>
        </w:rPr>
        <w:t xml:space="preserve">For more information about applying for or accessing DDA services, see </w:t>
      </w:r>
      <w:r w:rsidR="006E006C">
        <w:rPr>
          <w:sz w:val="23"/>
          <w:szCs w:val="23"/>
        </w:rPr>
        <w:t>DRM</w:t>
      </w:r>
      <w:r>
        <w:rPr>
          <w:sz w:val="23"/>
          <w:szCs w:val="23"/>
        </w:rPr>
        <w:t xml:space="preserve">’s web site at </w:t>
      </w:r>
      <w:hyperlink r:id="rId10" w:history="1">
        <w:r w:rsidR="006E006C" w:rsidRPr="00B3480E">
          <w:rPr>
            <w:rStyle w:val="Hyperlink"/>
            <w:sz w:val="23"/>
            <w:szCs w:val="23"/>
          </w:rPr>
          <w:t>www.DisabilityRightsMD.org</w:t>
        </w:r>
      </w:hyperlink>
      <w:r>
        <w:rPr>
          <w:sz w:val="23"/>
          <w:szCs w:val="23"/>
        </w:rPr>
        <w:t>.  For advice or technical assistance, call 410-727-6352, extension 0 and ask for intake.</w:t>
      </w:r>
    </w:p>
    <w:p w:rsidR="0073289C" w:rsidRDefault="0073289C"/>
    <w:sectPr w:rsidR="0073289C" w:rsidSect="00C203E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56" w:rsidRDefault="00900956" w:rsidP="00FD28E1">
      <w:r>
        <w:separator/>
      </w:r>
    </w:p>
  </w:endnote>
  <w:endnote w:type="continuationSeparator" w:id="0">
    <w:p w:rsidR="00900956" w:rsidRDefault="00900956" w:rsidP="00FD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56" w:rsidRDefault="00900956" w:rsidP="00FD28E1">
      <w:r>
        <w:separator/>
      </w:r>
    </w:p>
  </w:footnote>
  <w:footnote w:type="continuationSeparator" w:id="0">
    <w:p w:rsidR="00900956" w:rsidRDefault="00900956" w:rsidP="00FD28E1">
      <w:r>
        <w:continuationSeparator/>
      </w:r>
    </w:p>
  </w:footnote>
  <w:footnote w:id="1">
    <w:p w:rsidR="00FD28E1" w:rsidRPr="009A049E" w:rsidRDefault="00FD28E1" w:rsidP="00FD28E1">
      <w:pPr>
        <w:pStyle w:val="Default"/>
        <w:rPr>
          <w:rFonts w:cs="Times New Roman"/>
          <w:color w:val="auto"/>
          <w:sz w:val="20"/>
          <w:szCs w:val="20"/>
          <w:lang w:bidi="en-US"/>
        </w:rPr>
      </w:pPr>
      <w:r w:rsidRPr="009A049E">
        <w:rPr>
          <w:rStyle w:val="FootnoteReference"/>
          <w:sz w:val="20"/>
          <w:szCs w:val="20"/>
        </w:rPr>
        <w:footnoteRef/>
      </w:r>
      <w:r>
        <w:rPr>
          <w:rFonts w:cs="Times New Roman"/>
          <w:color w:val="auto"/>
          <w:sz w:val="20"/>
          <w:szCs w:val="20"/>
          <w:lang w:bidi="en-US"/>
        </w:rPr>
        <w:t xml:space="preserve">State Stat, Department of Health and Mental Hygiene, July 10, 2014. </w:t>
      </w:r>
      <w:r w:rsidRPr="00FF4AB4">
        <w:rPr>
          <w:rFonts w:cs="Times New Roman"/>
          <w:color w:val="auto"/>
          <w:sz w:val="20"/>
          <w:szCs w:val="20"/>
          <w:lang w:bidi="en-US"/>
        </w:rPr>
        <w:t>http://www.statestat.maryland.gov/reports/20140710_DHMH_Powerpoint.pdf</w:t>
      </w:r>
    </w:p>
  </w:footnote>
  <w:footnote w:id="2">
    <w:p w:rsidR="00FD28E1" w:rsidRPr="00AF5495" w:rsidRDefault="00FD28E1" w:rsidP="00FD28E1">
      <w:pPr>
        <w:pStyle w:val="Default"/>
        <w:rPr>
          <w:rFonts w:ascii="Century Schoolbook" w:hAnsi="Century Schoolbook" w:cs="Century Schoolbook"/>
        </w:rPr>
      </w:pPr>
      <w:r>
        <w:rPr>
          <w:rStyle w:val="FootnoteReference"/>
        </w:rPr>
        <w:footnoteRef/>
      </w:r>
      <w:r>
        <w:t xml:space="preserve"> </w:t>
      </w:r>
      <w:r w:rsidRPr="00C7186E">
        <w:rPr>
          <w:rFonts w:cs="Times New Roman"/>
          <w:color w:val="auto"/>
          <w:sz w:val="20"/>
          <w:szCs w:val="20"/>
          <w:lang w:bidi="en-US"/>
        </w:rPr>
        <w:t xml:space="preserve">S.B. 994, </w:t>
      </w:r>
      <w:r>
        <w:rPr>
          <w:rFonts w:cs="Times New Roman"/>
          <w:color w:val="auto"/>
          <w:sz w:val="20"/>
          <w:szCs w:val="20"/>
          <w:lang w:bidi="en-US"/>
        </w:rPr>
        <w:t xml:space="preserve">2011, </w:t>
      </w:r>
      <w:r w:rsidRPr="00C7186E">
        <w:rPr>
          <w:rFonts w:cs="Times New Roman"/>
          <w:color w:val="auto"/>
          <w:sz w:val="20"/>
          <w:szCs w:val="20"/>
          <w:lang w:bidi="en-US"/>
        </w:rPr>
        <w:t>Sales and Use Tax – Alcoholic Beverages – Supplementary Appropriation, Md. Code Ann., Tax Art., §11–104(g)</w:t>
      </w:r>
      <w:r>
        <w:rPr>
          <w:rFonts w:cs="Times New Roman"/>
          <w:color w:val="auto"/>
          <w:sz w:val="20"/>
          <w:szCs w:val="20"/>
          <w:lang w:bidi="en-US"/>
        </w:rPr>
        <w:t xml:space="preserve">.  </w:t>
      </w:r>
    </w:p>
  </w:footnote>
  <w:footnote w:id="3">
    <w:p w:rsidR="00FD28E1" w:rsidRDefault="00FD28E1" w:rsidP="00FD28E1">
      <w:pPr>
        <w:pStyle w:val="FootnoteText"/>
      </w:pPr>
      <w:r>
        <w:rPr>
          <w:rStyle w:val="FootnoteReference"/>
        </w:rPr>
        <w:footnoteRef/>
      </w:r>
      <w:r>
        <w:t xml:space="preserve"> </w:t>
      </w:r>
      <w:r w:rsidRPr="00451E25">
        <w:rPr>
          <w:rFonts w:ascii="Calisto MT" w:hAnsi="Calisto MT"/>
        </w:rPr>
        <w:t>Letter from Frank W. Kirkland, DDA Executive Director, to the Joint Chairmen of the General Assembly Committees, January 30, 2012.</w:t>
      </w:r>
    </w:p>
  </w:footnote>
  <w:footnote w:id="4">
    <w:p w:rsidR="00FD28E1" w:rsidRDefault="00FD28E1" w:rsidP="00FD28E1">
      <w:pPr>
        <w:pStyle w:val="FootnoteText"/>
      </w:pPr>
      <w:r w:rsidRPr="009A049E">
        <w:rPr>
          <w:rStyle w:val="FootnoteReference"/>
          <w:rFonts w:ascii="Calisto MT" w:hAnsi="Calisto MT"/>
        </w:rPr>
        <w:footnoteRef/>
      </w:r>
      <w:r>
        <w:t xml:space="preserve"> </w:t>
      </w:r>
      <w:r>
        <w:rPr>
          <w:rFonts w:ascii="Calisto MT" w:hAnsi="Calisto MT"/>
        </w:rPr>
        <w:t>F</w:t>
      </w:r>
      <w:r w:rsidRPr="00C7186E">
        <w:rPr>
          <w:rFonts w:ascii="Calisto MT" w:hAnsi="Calisto MT"/>
        </w:rPr>
        <w:t xml:space="preserve">rom Department of Legislative Services, </w:t>
      </w:r>
      <w:r w:rsidRPr="00C7186E">
        <w:rPr>
          <w:rFonts w:ascii="Calisto MT" w:hAnsi="Calisto MT"/>
          <w:bCs/>
          <w:i/>
          <w:iCs/>
        </w:rPr>
        <w:t>Analysis o</w:t>
      </w:r>
      <w:r>
        <w:rPr>
          <w:rFonts w:ascii="Calisto MT" w:hAnsi="Calisto MT"/>
          <w:bCs/>
          <w:i/>
          <w:iCs/>
        </w:rPr>
        <w:t>f the Maryland Executive Budget</w:t>
      </w:r>
      <w:r>
        <w:rPr>
          <w:rFonts w:ascii="Calisto MT" w:hAnsi="Calisto MT"/>
          <w:bCs/>
          <w:i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8E1"/>
    <w:rsid w:val="001E78D1"/>
    <w:rsid w:val="002351AC"/>
    <w:rsid w:val="00446834"/>
    <w:rsid w:val="006E006C"/>
    <w:rsid w:val="0073289C"/>
    <w:rsid w:val="0076192D"/>
    <w:rsid w:val="00900956"/>
    <w:rsid w:val="00997D1A"/>
    <w:rsid w:val="00C203E9"/>
    <w:rsid w:val="00FA0663"/>
    <w:rsid w:val="00FD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DDDA"/>
  <w15:docId w15:val="{67C5E067-D59B-463A-8EB6-D942AA8B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E1"/>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8E1"/>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FD28E1"/>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FD28E1"/>
    <w:rPr>
      <w:sz w:val="20"/>
      <w:szCs w:val="20"/>
    </w:rPr>
  </w:style>
  <w:style w:type="character" w:customStyle="1" w:styleId="FootnoteTextChar">
    <w:name w:val="Footnote Text Char"/>
    <w:basedOn w:val="DefaultParagraphFont"/>
    <w:link w:val="FootnoteText"/>
    <w:uiPriority w:val="99"/>
    <w:rsid w:val="00FD28E1"/>
    <w:rPr>
      <w:rFonts w:ascii="Times New Roman" w:hAnsi="Times New Roman" w:cs="Times New Roman"/>
      <w:sz w:val="20"/>
      <w:szCs w:val="20"/>
      <w:lang w:bidi="en-US"/>
    </w:rPr>
  </w:style>
  <w:style w:type="character" w:styleId="FootnoteReference">
    <w:name w:val="footnote reference"/>
    <w:basedOn w:val="DefaultParagraphFont"/>
    <w:uiPriority w:val="99"/>
    <w:unhideWhenUsed/>
    <w:rsid w:val="00FD28E1"/>
    <w:rPr>
      <w:vertAlign w:val="superscript"/>
    </w:rPr>
  </w:style>
  <w:style w:type="character" w:styleId="Hyperlink">
    <w:name w:val="Hyperlink"/>
    <w:basedOn w:val="DefaultParagraphFont"/>
    <w:uiPriority w:val="99"/>
    <w:unhideWhenUsed/>
    <w:rsid w:val="00FD28E1"/>
    <w:rPr>
      <w:color w:val="0000FF" w:themeColor="hyperlink"/>
      <w:u w:val="single"/>
    </w:rPr>
  </w:style>
  <w:style w:type="paragraph" w:styleId="BalloonText">
    <w:name w:val="Balloon Text"/>
    <w:basedOn w:val="Normal"/>
    <w:link w:val="BalloonTextChar"/>
    <w:uiPriority w:val="99"/>
    <w:semiHidden/>
    <w:unhideWhenUsed/>
    <w:rsid w:val="00FD28E1"/>
    <w:rPr>
      <w:rFonts w:ascii="Tahoma" w:hAnsi="Tahoma" w:cs="Tahoma"/>
      <w:sz w:val="16"/>
      <w:szCs w:val="16"/>
    </w:rPr>
  </w:style>
  <w:style w:type="character" w:customStyle="1" w:styleId="BalloonTextChar">
    <w:name w:val="Balloon Text Char"/>
    <w:basedOn w:val="DefaultParagraphFont"/>
    <w:link w:val="BalloonText"/>
    <w:uiPriority w:val="99"/>
    <w:semiHidden/>
    <w:rsid w:val="00FD28E1"/>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3" Type="http://schemas.openxmlformats.org/officeDocument/2006/relationships/webSettings" Target="webSettings.xml"/><Relationship Id="rId7" Type="http://schemas.openxmlformats.org/officeDocument/2006/relationships/hyperlink" Target="http://www.governor.maryland.gov/ma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isabilityRightsMD.org" TargetMode="External"/><Relationship Id="rId4" Type="http://schemas.openxmlformats.org/officeDocument/2006/relationships/footnotes" Target="footnotes.xml"/><Relationship Id="rId9" Type="http://schemas.openxmlformats.org/officeDocument/2006/relationships/hyperlink" Target="http://www.cqrcengage.com/thearcm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6</cp:revision>
  <dcterms:created xsi:type="dcterms:W3CDTF">2016-08-02T17:04:00Z</dcterms:created>
  <dcterms:modified xsi:type="dcterms:W3CDTF">2019-01-24T20:50:00Z</dcterms:modified>
</cp:coreProperties>
</file>