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  <w:gridCol w:w="222"/>
      </w:tblGrid>
      <w:tr w:rsidR="0041458D" w:rsidRPr="00DA5653" w:rsidTr="00311326">
        <w:tc>
          <w:tcPr>
            <w:tcW w:w="3618" w:type="dxa"/>
          </w:tcPr>
          <w:p w:rsidR="0041458D" w:rsidRPr="00DA5653" w:rsidRDefault="002F1AF6" w:rsidP="00DC7844">
            <w:pPr>
              <w:pStyle w:val="Default"/>
              <w:jc w:val="center"/>
              <w:outlineLvl w:val="0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56D1286C" wp14:editId="3108A24F">
                  <wp:extent cx="5805577" cy="1035170"/>
                  <wp:effectExtent l="0" t="0" r="5080" b="0"/>
                  <wp:docPr id="1" name="Picture 1" descr="Disability Rights Mary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71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</w:tcPr>
          <w:p w:rsidR="0041458D" w:rsidRPr="00DA5653" w:rsidRDefault="0041458D" w:rsidP="00724EC0">
            <w:pPr>
              <w:pStyle w:val="Default"/>
              <w:outlineLvl w:val="0"/>
              <w:rPr>
                <w:b/>
                <w:sz w:val="32"/>
                <w:szCs w:val="32"/>
              </w:rPr>
            </w:pPr>
          </w:p>
        </w:tc>
      </w:tr>
    </w:tbl>
    <w:bookmarkEnd w:id="0"/>
    <w:p w:rsidR="00C07B11" w:rsidRPr="00C07B11" w:rsidRDefault="0041458D" w:rsidP="0041458D">
      <w:pPr>
        <w:pStyle w:val="p1"/>
        <w:spacing w:after="80" w:afterAutospacing="0"/>
        <w:rPr>
          <w:rFonts w:ascii="Calisto MT" w:hAnsi="Calisto MT"/>
          <w:b/>
          <w:color w:val="000000"/>
          <w:sz w:val="40"/>
          <w:szCs w:val="40"/>
        </w:rPr>
      </w:pPr>
      <w:r w:rsidRPr="00DA5653">
        <w:rPr>
          <w:rFonts w:ascii="Calisto MT" w:hAnsi="Calisto MT"/>
          <w:color w:val="000000"/>
          <w:sz w:val="23"/>
          <w:szCs w:val="23"/>
        </w:rPr>
        <w:tab/>
      </w:r>
      <w:r w:rsidR="00C07B11" w:rsidRPr="00C07B11">
        <w:rPr>
          <w:rFonts w:ascii="Calisto MT" w:hAnsi="Calisto MT"/>
          <w:b/>
          <w:color w:val="000000"/>
          <w:sz w:val="40"/>
          <w:szCs w:val="40"/>
        </w:rPr>
        <w:t>DDA’s Coordination of Community Services</w:t>
      </w:r>
    </w:p>
    <w:p w:rsidR="00C07B11" w:rsidRPr="00C07B11" w:rsidRDefault="00C07B11" w:rsidP="00C07B11">
      <w:pPr>
        <w:pStyle w:val="p1"/>
        <w:spacing w:after="80" w:afterAutospacing="0"/>
        <w:ind w:left="6480" w:firstLine="720"/>
        <w:rPr>
          <w:rFonts w:ascii="Calisto MT" w:hAnsi="Calisto MT"/>
          <w:color w:val="000000"/>
        </w:rPr>
      </w:pPr>
      <w:r w:rsidRPr="00C07B11">
        <w:rPr>
          <w:rFonts w:ascii="Calisto MT" w:hAnsi="Calisto MT"/>
          <w:color w:val="000000"/>
        </w:rPr>
        <w:t>July 2016</w:t>
      </w:r>
      <w:r>
        <w:rPr>
          <w:rFonts w:ascii="Calisto MT" w:hAnsi="Calisto MT"/>
          <w:color w:val="000000"/>
        </w:rPr>
        <w:br/>
      </w:r>
    </w:p>
    <w:p w:rsidR="0041458D" w:rsidRPr="00F66903" w:rsidRDefault="00905312" w:rsidP="00C07B11">
      <w:pPr>
        <w:pStyle w:val="p1"/>
        <w:spacing w:before="0" w:beforeAutospacing="0" w:after="80" w:afterAutospacing="0"/>
        <w:ind w:firstLine="720"/>
        <w:rPr>
          <w:rFonts w:ascii="Calisto MT" w:hAnsi="Calisto MT"/>
          <w:color w:val="000000"/>
          <w:sz w:val="23"/>
          <w:szCs w:val="23"/>
        </w:rPr>
      </w:pPr>
      <w:r w:rsidRPr="00DA5653">
        <w:rPr>
          <w:rFonts w:ascii="Calisto MT" w:hAnsi="Calisto MT"/>
          <w:color w:val="000000"/>
          <w:sz w:val="23"/>
          <w:szCs w:val="23"/>
        </w:rPr>
        <w:t>Coordination of Community Services (CCS)</w:t>
      </w:r>
      <w:r w:rsidR="0041458D" w:rsidRPr="00DA5653">
        <w:rPr>
          <w:rFonts w:ascii="Calisto MT" w:hAnsi="Calisto MT"/>
          <w:color w:val="000000"/>
          <w:sz w:val="23"/>
          <w:szCs w:val="23"/>
        </w:rPr>
        <w:t xml:space="preserve">, </w:t>
      </w:r>
      <w:r w:rsidRPr="00DA5653">
        <w:rPr>
          <w:rFonts w:ascii="Calisto MT" w:hAnsi="Calisto MT"/>
          <w:color w:val="000000"/>
          <w:sz w:val="23"/>
          <w:szCs w:val="23"/>
        </w:rPr>
        <w:t>previously called resource or service coordination</w:t>
      </w:r>
      <w:r w:rsidR="0041458D" w:rsidRPr="00DA5653">
        <w:rPr>
          <w:rFonts w:ascii="Calisto MT" w:hAnsi="Calisto MT"/>
          <w:color w:val="000000"/>
          <w:sz w:val="23"/>
          <w:szCs w:val="23"/>
        </w:rPr>
        <w:t>,</w:t>
      </w:r>
      <w:r w:rsidR="0041458D" w:rsidRPr="00F66903">
        <w:rPr>
          <w:rFonts w:ascii="Calisto MT" w:hAnsi="Calisto MT"/>
          <w:color w:val="000000"/>
          <w:sz w:val="23"/>
          <w:szCs w:val="23"/>
        </w:rPr>
        <w:t xml:space="preserve"> is a service to help people with developmental disabilities access </w:t>
      </w:r>
      <w:r w:rsidR="0041458D">
        <w:rPr>
          <w:rFonts w:ascii="Calisto MT" w:hAnsi="Calisto MT"/>
          <w:color w:val="000000"/>
          <w:sz w:val="23"/>
          <w:szCs w:val="23"/>
        </w:rPr>
        <w:t xml:space="preserve">a wide variety of </w:t>
      </w:r>
      <w:r w:rsidR="0041458D" w:rsidRPr="00F66903">
        <w:rPr>
          <w:rFonts w:ascii="Calisto MT" w:hAnsi="Calisto MT"/>
          <w:color w:val="000000"/>
          <w:sz w:val="23"/>
          <w:szCs w:val="23"/>
        </w:rPr>
        <w:t>support</w:t>
      </w:r>
      <w:r w:rsidR="0041458D">
        <w:rPr>
          <w:rFonts w:ascii="Calisto MT" w:hAnsi="Calisto MT"/>
          <w:color w:val="000000"/>
          <w:sz w:val="23"/>
          <w:szCs w:val="23"/>
        </w:rPr>
        <w:t xml:space="preserve"> services including </w:t>
      </w:r>
      <w:r w:rsidR="0041458D" w:rsidRPr="00F66903">
        <w:rPr>
          <w:rFonts w:ascii="Calisto MT" w:hAnsi="Calisto MT"/>
          <w:color w:val="000000"/>
          <w:sz w:val="23"/>
          <w:szCs w:val="23"/>
        </w:rPr>
        <w:t xml:space="preserve">medical, social, habilitative, vocational, recreational, housing, financial, counseling, legal, education, and </w:t>
      </w:r>
      <w:r w:rsidR="0041458D">
        <w:rPr>
          <w:rFonts w:ascii="Calisto MT" w:hAnsi="Calisto MT"/>
          <w:color w:val="000000"/>
          <w:sz w:val="23"/>
          <w:szCs w:val="23"/>
        </w:rPr>
        <w:t>DDA</w:t>
      </w:r>
      <w:r w:rsidR="0041458D" w:rsidRPr="00F66903">
        <w:rPr>
          <w:rFonts w:ascii="Calisto MT" w:hAnsi="Calisto MT"/>
          <w:color w:val="000000"/>
          <w:sz w:val="23"/>
          <w:szCs w:val="23"/>
        </w:rPr>
        <w:t xml:space="preserve"> services.</w:t>
      </w:r>
      <w:r w:rsidR="0041458D">
        <w:rPr>
          <w:rFonts w:ascii="Calisto MT" w:hAnsi="Calisto MT"/>
          <w:color w:val="000000"/>
          <w:sz w:val="23"/>
          <w:szCs w:val="23"/>
        </w:rPr>
        <w:t xml:space="preserve">  Even if you are not enrolled in the DDA Medicaid waiver, </w:t>
      </w:r>
      <w:r>
        <w:rPr>
          <w:rFonts w:ascii="Calisto MT" w:hAnsi="Calisto MT"/>
          <w:color w:val="000000"/>
          <w:sz w:val="23"/>
          <w:szCs w:val="23"/>
        </w:rPr>
        <w:t xml:space="preserve">coordination of community services, also called </w:t>
      </w:r>
      <w:r w:rsidRPr="00F66903">
        <w:rPr>
          <w:rFonts w:ascii="Calisto MT" w:hAnsi="Calisto MT"/>
          <w:color w:val="000000"/>
          <w:sz w:val="23"/>
          <w:szCs w:val="23"/>
        </w:rPr>
        <w:t>targeted case management</w:t>
      </w:r>
      <w:r>
        <w:rPr>
          <w:rFonts w:ascii="Calisto MT" w:hAnsi="Calisto MT"/>
          <w:color w:val="000000"/>
          <w:sz w:val="23"/>
          <w:szCs w:val="23"/>
        </w:rPr>
        <w:t>,</w:t>
      </w:r>
      <w:r w:rsidR="0041458D" w:rsidRPr="00F66903">
        <w:rPr>
          <w:rFonts w:ascii="Calisto MT" w:hAnsi="Calisto MT"/>
          <w:color w:val="000000"/>
          <w:sz w:val="23"/>
          <w:szCs w:val="23"/>
        </w:rPr>
        <w:t xml:space="preserve"> is available for you if you are eligible for M</w:t>
      </w:r>
      <w:r w:rsidR="0041458D">
        <w:rPr>
          <w:rFonts w:ascii="Calisto MT" w:hAnsi="Calisto MT"/>
          <w:color w:val="000000"/>
          <w:sz w:val="23"/>
          <w:szCs w:val="23"/>
        </w:rPr>
        <w:t>edical Assistance</w:t>
      </w:r>
      <w:r w:rsidR="0041458D" w:rsidRPr="00F66903">
        <w:rPr>
          <w:rFonts w:ascii="Calisto MT" w:hAnsi="Calisto MT"/>
          <w:color w:val="000000"/>
          <w:sz w:val="23"/>
          <w:szCs w:val="23"/>
        </w:rPr>
        <w:t xml:space="preserve"> and</w:t>
      </w:r>
      <w:r w:rsidR="0041458D">
        <w:rPr>
          <w:rFonts w:ascii="Calisto MT" w:hAnsi="Calisto MT"/>
          <w:color w:val="000000"/>
          <w:sz w:val="23"/>
          <w:szCs w:val="23"/>
        </w:rPr>
        <w:t>:</w:t>
      </w:r>
    </w:p>
    <w:p w:rsidR="0041458D" w:rsidRDefault="0041458D" w:rsidP="0041458D">
      <w:pPr>
        <w:pStyle w:val="p1"/>
        <w:numPr>
          <w:ilvl w:val="0"/>
          <w:numId w:val="2"/>
        </w:numPr>
        <w:spacing w:before="0" w:beforeAutospacing="0" w:after="80" w:afterAutospacing="0"/>
        <w:rPr>
          <w:rFonts w:ascii="Calisto MT" w:hAnsi="Calisto MT"/>
          <w:color w:val="000000"/>
          <w:sz w:val="23"/>
          <w:szCs w:val="23"/>
        </w:rPr>
      </w:pPr>
      <w:r>
        <w:rPr>
          <w:rFonts w:ascii="Calisto MT" w:hAnsi="Calisto MT"/>
          <w:color w:val="000000"/>
          <w:sz w:val="23"/>
          <w:szCs w:val="23"/>
        </w:rPr>
        <w:t>You h</w:t>
      </w:r>
      <w:r w:rsidRPr="00F66903">
        <w:rPr>
          <w:rFonts w:ascii="Calisto MT" w:hAnsi="Calisto MT"/>
          <w:color w:val="000000"/>
          <w:sz w:val="23"/>
          <w:szCs w:val="23"/>
        </w:rPr>
        <w:t>ave applied to DDA or</w:t>
      </w:r>
    </w:p>
    <w:p w:rsidR="0041458D" w:rsidRPr="00562440" w:rsidRDefault="0041458D" w:rsidP="0041458D">
      <w:pPr>
        <w:pStyle w:val="p1"/>
        <w:numPr>
          <w:ilvl w:val="0"/>
          <w:numId w:val="2"/>
        </w:numPr>
        <w:spacing w:before="0" w:beforeAutospacing="0" w:after="80" w:afterAutospacing="0"/>
        <w:rPr>
          <w:rFonts w:ascii="Calisto MT" w:hAnsi="Calisto MT"/>
          <w:color w:val="000000"/>
          <w:sz w:val="23"/>
          <w:szCs w:val="23"/>
        </w:rPr>
      </w:pPr>
      <w:r w:rsidRPr="00562440">
        <w:rPr>
          <w:rFonts w:ascii="Calisto MT" w:hAnsi="Calisto MT"/>
          <w:color w:val="000000"/>
          <w:sz w:val="23"/>
          <w:szCs w:val="23"/>
        </w:rPr>
        <w:t>DDA has determined you have a developmental disability and you are:</w:t>
      </w:r>
    </w:p>
    <w:p w:rsidR="0041458D" w:rsidRPr="00F66903" w:rsidRDefault="0041458D" w:rsidP="0041458D">
      <w:pPr>
        <w:pStyle w:val="p1"/>
        <w:numPr>
          <w:ilvl w:val="0"/>
          <w:numId w:val="1"/>
        </w:numPr>
        <w:spacing w:before="0" w:beforeAutospacing="0" w:after="80" w:afterAutospacing="0"/>
        <w:rPr>
          <w:rFonts w:ascii="Calisto MT" w:hAnsi="Calisto MT"/>
          <w:color w:val="000000"/>
          <w:sz w:val="23"/>
          <w:szCs w:val="23"/>
        </w:rPr>
      </w:pPr>
      <w:r w:rsidRPr="00F66903">
        <w:rPr>
          <w:rFonts w:ascii="Calisto MT" w:hAnsi="Calisto MT"/>
          <w:color w:val="000000"/>
          <w:sz w:val="23"/>
          <w:szCs w:val="23"/>
        </w:rPr>
        <w:t xml:space="preserve">On the DDA waiting list, </w:t>
      </w:r>
    </w:p>
    <w:p w:rsidR="0041458D" w:rsidRPr="00F66903" w:rsidRDefault="0041458D" w:rsidP="0041458D">
      <w:pPr>
        <w:pStyle w:val="p1"/>
        <w:numPr>
          <w:ilvl w:val="0"/>
          <w:numId w:val="1"/>
        </w:numPr>
        <w:spacing w:before="0" w:beforeAutospacing="0" w:after="80" w:afterAutospacing="0"/>
        <w:rPr>
          <w:rFonts w:ascii="Calisto MT" w:hAnsi="Calisto MT"/>
          <w:color w:val="000000"/>
          <w:sz w:val="23"/>
          <w:szCs w:val="23"/>
        </w:rPr>
      </w:pPr>
      <w:r w:rsidRPr="00F66903">
        <w:rPr>
          <w:rFonts w:ascii="Calisto MT" w:hAnsi="Calisto MT"/>
          <w:color w:val="000000"/>
          <w:sz w:val="23"/>
          <w:szCs w:val="23"/>
        </w:rPr>
        <w:t xml:space="preserve">Transitioning to the community </w:t>
      </w:r>
    </w:p>
    <w:p w:rsidR="0041458D" w:rsidRDefault="0041458D" w:rsidP="0041458D">
      <w:pPr>
        <w:pStyle w:val="p1"/>
        <w:numPr>
          <w:ilvl w:val="0"/>
          <w:numId w:val="1"/>
        </w:numPr>
        <w:spacing w:before="0" w:beforeAutospacing="0" w:after="80" w:afterAutospacing="0"/>
        <w:rPr>
          <w:rFonts w:ascii="Calisto MT" w:hAnsi="Calisto MT"/>
          <w:color w:val="000000"/>
          <w:sz w:val="23"/>
          <w:szCs w:val="23"/>
        </w:rPr>
      </w:pPr>
      <w:r w:rsidRPr="00B17BEE">
        <w:rPr>
          <w:rFonts w:ascii="Calisto MT" w:hAnsi="Calisto MT"/>
          <w:color w:val="000000"/>
          <w:sz w:val="23"/>
          <w:szCs w:val="23"/>
        </w:rPr>
        <w:t>Receiving residential, day, employment, or support services from DDA.</w:t>
      </w:r>
    </w:p>
    <w:p w:rsidR="0041458D" w:rsidRDefault="0041458D" w:rsidP="0041458D">
      <w:pPr>
        <w:pStyle w:val="p1"/>
        <w:spacing w:before="0" w:beforeAutospacing="0" w:after="80" w:afterAutospacing="0"/>
        <w:ind w:firstLine="720"/>
        <w:rPr>
          <w:rFonts w:ascii="Calisto MT" w:hAnsi="Calisto MT"/>
          <w:color w:val="000000"/>
          <w:sz w:val="23"/>
          <w:szCs w:val="23"/>
        </w:rPr>
      </w:pPr>
      <w:r w:rsidRPr="00B17BEE">
        <w:rPr>
          <w:rFonts w:ascii="Calisto MT" w:hAnsi="Calisto MT"/>
          <w:color w:val="000000"/>
          <w:sz w:val="23"/>
          <w:szCs w:val="23"/>
        </w:rPr>
        <w:t xml:space="preserve">You may choose your </w:t>
      </w:r>
      <w:r w:rsidR="00905312">
        <w:rPr>
          <w:rFonts w:ascii="Calisto MT" w:hAnsi="Calisto MT"/>
          <w:color w:val="000000"/>
          <w:sz w:val="23"/>
          <w:szCs w:val="23"/>
        </w:rPr>
        <w:t xml:space="preserve">coordination of community services </w:t>
      </w:r>
      <w:r w:rsidRPr="00B17BEE">
        <w:rPr>
          <w:rFonts w:ascii="Calisto MT" w:hAnsi="Calisto MT"/>
          <w:color w:val="000000"/>
          <w:sz w:val="23"/>
          <w:szCs w:val="23"/>
        </w:rPr>
        <w:t xml:space="preserve">agency.  </w:t>
      </w:r>
      <w:r w:rsidR="00905312">
        <w:rPr>
          <w:rFonts w:ascii="Calisto MT" w:hAnsi="Calisto MT"/>
          <w:color w:val="000000"/>
          <w:sz w:val="23"/>
          <w:szCs w:val="23"/>
        </w:rPr>
        <w:t>CCS</w:t>
      </w:r>
      <w:r w:rsidRPr="00B17BEE">
        <w:rPr>
          <w:rFonts w:ascii="Calisto MT" w:hAnsi="Calisto MT"/>
          <w:color w:val="000000"/>
          <w:sz w:val="23"/>
          <w:szCs w:val="23"/>
        </w:rPr>
        <w:t xml:space="preserve"> play several roles.  Sometimes they act as DDA staff and other times they are your advocate.</w:t>
      </w:r>
    </w:p>
    <w:p w:rsidR="0041458D" w:rsidRPr="00136636" w:rsidRDefault="00905312" w:rsidP="0041458D">
      <w:pPr>
        <w:pStyle w:val="p1"/>
        <w:spacing w:before="0" w:beforeAutospacing="0" w:after="80" w:afterAutospacing="0"/>
        <w:ind w:firstLine="720"/>
        <w:rPr>
          <w:rFonts w:ascii="Calisto MT" w:hAnsi="Calisto MT"/>
          <w:color w:val="000000"/>
          <w:sz w:val="23"/>
          <w:szCs w:val="23"/>
        </w:rPr>
      </w:pPr>
      <w:r>
        <w:rPr>
          <w:rFonts w:ascii="Calisto MT" w:hAnsi="Calisto MT"/>
          <w:color w:val="000000"/>
          <w:sz w:val="23"/>
          <w:szCs w:val="23"/>
        </w:rPr>
        <w:t xml:space="preserve">CCS </w:t>
      </w:r>
      <w:r w:rsidR="0041458D">
        <w:rPr>
          <w:rFonts w:ascii="Calisto MT" w:hAnsi="Calisto MT"/>
          <w:color w:val="000000"/>
          <w:sz w:val="23"/>
          <w:szCs w:val="23"/>
        </w:rPr>
        <w:t xml:space="preserve">act as DDA staff when they conduct the personal eligibility interview.  During this interview, the </w:t>
      </w:r>
      <w:r>
        <w:rPr>
          <w:rFonts w:ascii="Calisto MT" w:hAnsi="Calisto MT"/>
          <w:color w:val="000000"/>
          <w:sz w:val="23"/>
          <w:szCs w:val="23"/>
        </w:rPr>
        <w:t>CCS</w:t>
      </w:r>
      <w:r w:rsidR="0041458D">
        <w:rPr>
          <w:rFonts w:ascii="Calisto MT" w:hAnsi="Calisto MT"/>
          <w:color w:val="000000"/>
          <w:sz w:val="23"/>
          <w:szCs w:val="23"/>
        </w:rPr>
        <w:t xml:space="preserve"> conducts a compr</w:t>
      </w:r>
      <w:r w:rsidR="0041458D" w:rsidRPr="00136636">
        <w:rPr>
          <w:rFonts w:ascii="Calisto MT" w:hAnsi="Calisto MT"/>
          <w:color w:val="000000"/>
          <w:sz w:val="23"/>
          <w:szCs w:val="23"/>
        </w:rPr>
        <w:t>ehensive assessment</w:t>
      </w:r>
      <w:r w:rsidR="0041458D">
        <w:rPr>
          <w:rFonts w:ascii="Calisto MT" w:hAnsi="Calisto MT"/>
          <w:color w:val="000000"/>
          <w:sz w:val="23"/>
          <w:szCs w:val="23"/>
        </w:rPr>
        <w:t xml:space="preserve"> of your needs </w:t>
      </w:r>
      <w:r w:rsidR="0041458D" w:rsidRPr="00136636">
        <w:rPr>
          <w:rFonts w:ascii="Calisto MT" w:hAnsi="Calisto MT"/>
          <w:color w:val="000000"/>
          <w:sz w:val="23"/>
          <w:szCs w:val="23"/>
        </w:rPr>
        <w:t xml:space="preserve">as well as the most integrated setting appropriate to meet your needs and any additional service needs.  </w:t>
      </w:r>
      <w:r w:rsidR="0041458D">
        <w:rPr>
          <w:rFonts w:ascii="Calisto MT" w:hAnsi="Calisto MT"/>
          <w:color w:val="000000"/>
          <w:sz w:val="23"/>
          <w:szCs w:val="23"/>
        </w:rPr>
        <w:t xml:space="preserve">The </w:t>
      </w:r>
      <w:r>
        <w:rPr>
          <w:rFonts w:ascii="Calisto MT" w:hAnsi="Calisto MT"/>
          <w:color w:val="000000"/>
          <w:sz w:val="23"/>
          <w:szCs w:val="23"/>
        </w:rPr>
        <w:t>CCS</w:t>
      </w:r>
      <w:r w:rsidR="0041458D">
        <w:rPr>
          <w:rFonts w:ascii="Calisto MT" w:hAnsi="Calisto MT"/>
          <w:color w:val="000000"/>
          <w:sz w:val="23"/>
          <w:szCs w:val="23"/>
        </w:rPr>
        <w:t xml:space="preserve"> should assist you with </w:t>
      </w:r>
      <w:r w:rsidR="0041458D" w:rsidRPr="00136636">
        <w:rPr>
          <w:rFonts w:ascii="Calisto MT" w:hAnsi="Calisto MT"/>
          <w:color w:val="000000"/>
          <w:sz w:val="23"/>
          <w:szCs w:val="23"/>
        </w:rPr>
        <w:t xml:space="preserve">information-gathering such as obtaining professional evaluations and assessments.   The </w:t>
      </w:r>
      <w:r>
        <w:rPr>
          <w:rFonts w:ascii="Calisto MT" w:hAnsi="Calisto MT"/>
          <w:color w:val="000000"/>
          <w:sz w:val="23"/>
          <w:szCs w:val="23"/>
        </w:rPr>
        <w:t xml:space="preserve">CCS </w:t>
      </w:r>
      <w:r w:rsidR="0041458D" w:rsidRPr="00136636">
        <w:rPr>
          <w:rFonts w:ascii="Calisto MT" w:hAnsi="Calisto MT"/>
          <w:color w:val="000000"/>
          <w:sz w:val="23"/>
          <w:szCs w:val="23"/>
        </w:rPr>
        <w:t xml:space="preserve">usually makes a recommendation to DDA about your eligibility and priority </w:t>
      </w:r>
      <w:r w:rsidR="0041458D">
        <w:rPr>
          <w:rFonts w:ascii="Calisto MT" w:hAnsi="Calisto MT"/>
          <w:color w:val="000000"/>
          <w:sz w:val="23"/>
          <w:szCs w:val="23"/>
        </w:rPr>
        <w:t xml:space="preserve">category </w:t>
      </w:r>
      <w:r w:rsidR="0041458D" w:rsidRPr="00136636">
        <w:rPr>
          <w:rFonts w:ascii="Calisto MT" w:hAnsi="Calisto MT"/>
          <w:color w:val="000000"/>
          <w:sz w:val="23"/>
          <w:szCs w:val="23"/>
        </w:rPr>
        <w:t>on a document called the Critical Needs List Assessment form.</w:t>
      </w:r>
      <w:r w:rsidR="0041458D">
        <w:rPr>
          <w:rFonts w:ascii="Calisto MT" w:hAnsi="Calisto MT"/>
          <w:color w:val="000000"/>
          <w:sz w:val="23"/>
          <w:szCs w:val="23"/>
        </w:rPr>
        <w:t xml:space="preserve">  The DDA regional office makes the final eligibility and priority category decisions. </w:t>
      </w:r>
    </w:p>
    <w:p w:rsidR="0041458D" w:rsidRDefault="0041458D" w:rsidP="0041458D">
      <w:pPr>
        <w:pStyle w:val="p1"/>
        <w:spacing w:before="0" w:beforeAutospacing="0" w:after="80" w:afterAutospacing="0"/>
        <w:rPr>
          <w:rFonts w:ascii="Calisto MT" w:hAnsi="Calisto MT"/>
          <w:color w:val="000000"/>
          <w:sz w:val="23"/>
          <w:szCs w:val="23"/>
        </w:rPr>
      </w:pPr>
      <w:r>
        <w:rPr>
          <w:rFonts w:ascii="Calisto MT" w:hAnsi="Calisto MT"/>
          <w:color w:val="000000"/>
          <w:sz w:val="23"/>
          <w:szCs w:val="23"/>
        </w:rPr>
        <w:tab/>
        <w:t xml:space="preserve">After DDA </w:t>
      </w:r>
      <w:proofErr w:type="gramStart"/>
      <w:r>
        <w:rPr>
          <w:rFonts w:ascii="Calisto MT" w:hAnsi="Calisto MT"/>
          <w:color w:val="000000"/>
          <w:sz w:val="23"/>
          <w:szCs w:val="23"/>
        </w:rPr>
        <w:t>makes a decision</w:t>
      </w:r>
      <w:proofErr w:type="gramEnd"/>
      <w:r>
        <w:rPr>
          <w:rFonts w:ascii="Calisto MT" w:hAnsi="Calisto MT"/>
          <w:color w:val="000000"/>
          <w:sz w:val="23"/>
          <w:szCs w:val="23"/>
        </w:rPr>
        <w:t xml:space="preserve"> about eligibility, priority and funding, </w:t>
      </w:r>
      <w:r w:rsidR="00C65BB4">
        <w:rPr>
          <w:rFonts w:ascii="Calisto MT" w:hAnsi="Calisto MT"/>
          <w:color w:val="000000"/>
          <w:sz w:val="23"/>
          <w:szCs w:val="23"/>
        </w:rPr>
        <w:t>CCS</w:t>
      </w:r>
      <w:r>
        <w:rPr>
          <w:rFonts w:ascii="Calisto MT" w:hAnsi="Calisto MT"/>
          <w:color w:val="000000"/>
          <w:sz w:val="23"/>
          <w:szCs w:val="23"/>
        </w:rPr>
        <w:t xml:space="preserve"> a</w:t>
      </w:r>
      <w:r w:rsidRPr="00136636">
        <w:rPr>
          <w:rFonts w:ascii="Calisto MT" w:hAnsi="Calisto MT"/>
          <w:color w:val="000000"/>
          <w:sz w:val="23"/>
          <w:szCs w:val="23"/>
        </w:rPr>
        <w:t>ct as your advocate</w:t>
      </w:r>
      <w:r>
        <w:rPr>
          <w:rFonts w:ascii="Calisto MT" w:hAnsi="Calisto MT"/>
          <w:color w:val="000000"/>
          <w:sz w:val="23"/>
          <w:szCs w:val="23"/>
        </w:rPr>
        <w:t xml:space="preserve">.  The </w:t>
      </w:r>
      <w:r w:rsidR="00C65BB4">
        <w:rPr>
          <w:rFonts w:ascii="Calisto MT" w:hAnsi="Calisto MT"/>
          <w:color w:val="000000"/>
          <w:sz w:val="23"/>
          <w:szCs w:val="23"/>
        </w:rPr>
        <w:t>CCS</w:t>
      </w:r>
      <w:r>
        <w:rPr>
          <w:rFonts w:ascii="Calisto MT" w:hAnsi="Calisto MT"/>
          <w:color w:val="000000"/>
          <w:sz w:val="23"/>
          <w:szCs w:val="23"/>
        </w:rPr>
        <w:t xml:space="preserve"> will </w:t>
      </w:r>
      <w:r w:rsidRPr="00136636">
        <w:rPr>
          <w:rFonts w:ascii="Calisto MT" w:hAnsi="Calisto MT"/>
          <w:color w:val="000000"/>
          <w:sz w:val="23"/>
          <w:szCs w:val="23"/>
        </w:rPr>
        <w:t xml:space="preserve">provide </w:t>
      </w:r>
      <w:r>
        <w:rPr>
          <w:rFonts w:ascii="Calisto MT" w:hAnsi="Calisto MT"/>
          <w:color w:val="000000"/>
          <w:sz w:val="23"/>
          <w:szCs w:val="23"/>
        </w:rPr>
        <w:t xml:space="preserve">you with </w:t>
      </w:r>
      <w:r w:rsidRPr="00136636">
        <w:rPr>
          <w:rFonts w:ascii="Calisto MT" w:hAnsi="Calisto MT"/>
          <w:color w:val="000000"/>
          <w:sz w:val="23"/>
          <w:szCs w:val="23"/>
        </w:rPr>
        <w:t>information and referral</w:t>
      </w:r>
      <w:r>
        <w:rPr>
          <w:rFonts w:ascii="Calisto MT" w:hAnsi="Calisto MT"/>
          <w:color w:val="000000"/>
          <w:sz w:val="23"/>
          <w:szCs w:val="23"/>
        </w:rPr>
        <w:t xml:space="preserve"> </w:t>
      </w:r>
      <w:r w:rsidRPr="00136636">
        <w:rPr>
          <w:rFonts w:ascii="Calisto MT" w:hAnsi="Calisto MT"/>
          <w:color w:val="000000"/>
          <w:sz w:val="23"/>
          <w:szCs w:val="23"/>
        </w:rPr>
        <w:t>services</w:t>
      </w:r>
      <w:r>
        <w:rPr>
          <w:rFonts w:ascii="Calisto MT" w:hAnsi="Calisto MT"/>
          <w:color w:val="000000"/>
          <w:sz w:val="23"/>
          <w:szCs w:val="23"/>
        </w:rPr>
        <w:t xml:space="preserve"> and</w:t>
      </w:r>
      <w:r w:rsidRPr="00136636">
        <w:rPr>
          <w:rFonts w:ascii="Calisto MT" w:hAnsi="Calisto MT"/>
          <w:color w:val="000000"/>
          <w:sz w:val="23"/>
          <w:szCs w:val="23"/>
        </w:rPr>
        <w:t xml:space="preserve"> </w:t>
      </w:r>
      <w:r>
        <w:rPr>
          <w:rFonts w:ascii="Calisto MT" w:hAnsi="Calisto MT"/>
          <w:color w:val="000000"/>
          <w:sz w:val="23"/>
          <w:szCs w:val="23"/>
        </w:rPr>
        <w:t xml:space="preserve">help you apply to change your DDA eligibility or priority category.  When funding is available for you, the </w:t>
      </w:r>
      <w:r w:rsidR="00C65BB4">
        <w:rPr>
          <w:rFonts w:ascii="Calisto MT" w:hAnsi="Calisto MT"/>
          <w:color w:val="000000"/>
          <w:sz w:val="23"/>
          <w:szCs w:val="23"/>
        </w:rPr>
        <w:t>CCS</w:t>
      </w:r>
      <w:r>
        <w:rPr>
          <w:rFonts w:ascii="Calisto MT" w:hAnsi="Calisto MT"/>
          <w:color w:val="000000"/>
          <w:sz w:val="23"/>
          <w:szCs w:val="23"/>
        </w:rPr>
        <w:t xml:space="preserve"> helps you enroll in DDA services, informs you about your choices, helps you plan your services</w:t>
      </w:r>
      <w:r w:rsidRPr="00136636">
        <w:rPr>
          <w:rFonts w:ascii="Calisto MT" w:hAnsi="Calisto MT"/>
          <w:color w:val="000000"/>
          <w:sz w:val="23"/>
          <w:szCs w:val="23"/>
        </w:rPr>
        <w:t xml:space="preserve"> and monitor</w:t>
      </w:r>
      <w:r>
        <w:rPr>
          <w:rFonts w:ascii="Calisto MT" w:hAnsi="Calisto MT"/>
          <w:color w:val="000000"/>
          <w:sz w:val="23"/>
          <w:szCs w:val="23"/>
        </w:rPr>
        <w:t>s</w:t>
      </w:r>
      <w:r w:rsidRPr="00136636">
        <w:rPr>
          <w:rFonts w:ascii="Calisto MT" w:hAnsi="Calisto MT"/>
          <w:color w:val="000000"/>
          <w:sz w:val="23"/>
          <w:szCs w:val="23"/>
        </w:rPr>
        <w:t xml:space="preserve"> your services.  </w:t>
      </w:r>
      <w:r>
        <w:rPr>
          <w:rFonts w:ascii="Calisto MT" w:hAnsi="Calisto MT"/>
          <w:color w:val="000000"/>
          <w:sz w:val="23"/>
          <w:szCs w:val="23"/>
        </w:rPr>
        <w:t xml:space="preserve">DDA explains that the </w:t>
      </w:r>
      <w:r w:rsidR="00C65BB4">
        <w:rPr>
          <w:rFonts w:ascii="Calisto MT" w:hAnsi="Calisto MT"/>
          <w:color w:val="000000"/>
          <w:sz w:val="23"/>
          <w:szCs w:val="23"/>
        </w:rPr>
        <w:t>CCS</w:t>
      </w:r>
      <w:r w:rsidRPr="00136636">
        <w:rPr>
          <w:rFonts w:ascii="Calisto MT" w:hAnsi="Calisto MT"/>
          <w:color w:val="000000"/>
          <w:sz w:val="23"/>
          <w:szCs w:val="23"/>
        </w:rPr>
        <w:t>:</w:t>
      </w:r>
    </w:p>
    <w:p w:rsidR="0041458D" w:rsidRDefault="0041458D" w:rsidP="0041458D">
      <w:pPr>
        <w:pStyle w:val="p1"/>
        <w:numPr>
          <w:ilvl w:val="0"/>
          <w:numId w:val="4"/>
        </w:numPr>
        <w:spacing w:before="0" w:beforeAutospacing="0" w:after="80" w:afterAutospacing="0"/>
        <w:rPr>
          <w:rFonts w:ascii="Calisto MT" w:hAnsi="Calisto MT"/>
          <w:color w:val="000000"/>
          <w:sz w:val="23"/>
          <w:szCs w:val="23"/>
        </w:rPr>
      </w:pPr>
      <w:r w:rsidRPr="00136636">
        <w:rPr>
          <w:rFonts w:ascii="Calisto MT" w:hAnsi="Calisto MT"/>
          <w:color w:val="000000"/>
          <w:sz w:val="23"/>
          <w:szCs w:val="23"/>
        </w:rPr>
        <w:t xml:space="preserve">Assists the individual through a planning process including choosing goals and outcomes, the services needed to accomplish these goals and outcomes, and the establishment of realistic time frames for meeting these goals and outcomes; </w:t>
      </w:r>
    </w:p>
    <w:p w:rsidR="0041458D" w:rsidRDefault="0041458D" w:rsidP="0041458D">
      <w:pPr>
        <w:pStyle w:val="p1"/>
        <w:numPr>
          <w:ilvl w:val="0"/>
          <w:numId w:val="3"/>
        </w:numPr>
        <w:spacing w:before="0" w:beforeAutospacing="0" w:after="80" w:afterAutospacing="0"/>
        <w:rPr>
          <w:rFonts w:ascii="Calisto MT" w:hAnsi="Calisto MT"/>
          <w:color w:val="000000"/>
          <w:sz w:val="23"/>
          <w:szCs w:val="23"/>
        </w:rPr>
      </w:pPr>
      <w:r w:rsidRPr="00136636">
        <w:rPr>
          <w:rFonts w:ascii="Calisto MT" w:hAnsi="Calisto MT"/>
          <w:color w:val="000000"/>
          <w:sz w:val="23"/>
          <w:szCs w:val="23"/>
        </w:rPr>
        <w:t xml:space="preserve">Brokers services to obtain generic and community services, services funded by the Administration, and natural supports; </w:t>
      </w:r>
    </w:p>
    <w:p w:rsidR="0041458D" w:rsidRDefault="0041458D" w:rsidP="0041458D">
      <w:pPr>
        <w:pStyle w:val="p1"/>
        <w:numPr>
          <w:ilvl w:val="0"/>
          <w:numId w:val="3"/>
        </w:numPr>
        <w:spacing w:after="80" w:afterAutospacing="0"/>
        <w:rPr>
          <w:rFonts w:ascii="Calisto MT" w:hAnsi="Calisto MT"/>
          <w:color w:val="000000"/>
          <w:sz w:val="23"/>
          <w:szCs w:val="23"/>
        </w:rPr>
      </w:pPr>
      <w:r w:rsidRPr="00636593">
        <w:rPr>
          <w:rFonts w:ascii="Calisto MT" w:hAnsi="Calisto MT"/>
          <w:color w:val="000000"/>
          <w:sz w:val="23"/>
          <w:szCs w:val="23"/>
        </w:rPr>
        <w:t>Advocates for the individual to assure that the individual’s rights are protected and the individual's needs and preferences are considered; and</w:t>
      </w:r>
    </w:p>
    <w:p w:rsidR="0041458D" w:rsidRPr="00636593" w:rsidRDefault="0041458D" w:rsidP="0041458D">
      <w:pPr>
        <w:pStyle w:val="p1"/>
        <w:numPr>
          <w:ilvl w:val="0"/>
          <w:numId w:val="3"/>
        </w:numPr>
        <w:spacing w:after="80" w:afterAutospacing="0"/>
        <w:rPr>
          <w:rFonts w:ascii="Calisto MT" w:hAnsi="Calisto MT"/>
          <w:color w:val="000000"/>
          <w:sz w:val="23"/>
          <w:szCs w:val="23"/>
        </w:rPr>
      </w:pPr>
      <w:r w:rsidRPr="00636593">
        <w:rPr>
          <w:rFonts w:ascii="Calisto MT" w:hAnsi="Calisto MT"/>
          <w:color w:val="000000"/>
          <w:sz w:val="23"/>
          <w:szCs w:val="23"/>
        </w:rPr>
        <w:t xml:space="preserve">Monitors and acts as a third-party advocate (agent for the person) for implementation of the </w:t>
      </w:r>
      <w:r>
        <w:rPr>
          <w:rFonts w:ascii="Calisto MT" w:hAnsi="Calisto MT"/>
          <w:color w:val="000000"/>
          <w:sz w:val="23"/>
          <w:szCs w:val="23"/>
        </w:rPr>
        <w:t>Individual Plan (IP).</w:t>
      </w:r>
    </w:p>
    <w:p w:rsidR="00D421D2" w:rsidRDefault="00D421D2" w:rsidP="00724EC0">
      <w:pPr>
        <w:pStyle w:val="NoSpacing"/>
      </w:pPr>
    </w:p>
    <w:p w:rsidR="00D421D2" w:rsidRDefault="00724EC0" w:rsidP="00D421D2">
      <w:pPr>
        <w:pStyle w:val="NoSpacing"/>
        <w:ind w:firstLine="720"/>
        <w:jc w:val="center"/>
      </w:pPr>
      <w:r>
        <w:t xml:space="preserve">DDA’s </w:t>
      </w:r>
      <w:hyperlink r:id="rId6" w:history="1">
        <w:r w:rsidRPr="00724EC0">
          <w:rPr>
            <w:rStyle w:val="Hyperlink"/>
          </w:rPr>
          <w:t>website</w:t>
        </w:r>
      </w:hyperlink>
      <w:r>
        <w:t xml:space="preserve"> includes the complete list of</w:t>
      </w:r>
    </w:p>
    <w:p w:rsidR="00724EC0" w:rsidRDefault="00724EC0" w:rsidP="00D421D2">
      <w:pPr>
        <w:pStyle w:val="NoSpacing"/>
        <w:ind w:firstLine="720"/>
        <w:jc w:val="center"/>
      </w:pPr>
      <w:r>
        <w:t>Coordination of Community Services Provider Agencies.</w:t>
      </w:r>
    </w:p>
    <w:sectPr w:rsidR="00724EC0" w:rsidSect="00C07B1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CF1"/>
    <w:multiLevelType w:val="hybridMultilevel"/>
    <w:tmpl w:val="916A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B6D25"/>
    <w:multiLevelType w:val="hybridMultilevel"/>
    <w:tmpl w:val="E1D6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35EB4"/>
    <w:multiLevelType w:val="hybridMultilevel"/>
    <w:tmpl w:val="EC18E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601ACB"/>
    <w:multiLevelType w:val="hybridMultilevel"/>
    <w:tmpl w:val="A2CA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88E94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58D"/>
    <w:rsid w:val="000E2F38"/>
    <w:rsid w:val="001E78D1"/>
    <w:rsid w:val="00242D2D"/>
    <w:rsid w:val="002F1AF6"/>
    <w:rsid w:val="00300CE3"/>
    <w:rsid w:val="0041458D"/>
    <w:rsid w:val="004D1469"/>
    <w:rsid w:val="00724EC0"/>
    <w:rsid w:val="0073289C"/>
    <w:rsid w:val="008F42D0"/>
    <w:rsid w:val="00905312"/>
    <w:rsid w:val="00C07B11"/>
    <w:rsid w:val="00C65BB4"/>
    <w:rsid w:val="00D421D2"/>
    <w:rsid w:val="00DA5653"/>
    <w:rsid w:val="00DC3F45"/>
    <w:rsid w:val="00DC7844"/>
    <w:rsid w:val="00FA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5D126-0BEB-4F06-B8B0-2E4F1906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58D"/>
    <w:rPr>
      <w:rFonts w:ascii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458D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1458D"/>
    <w:rPr>
      <w:rFonts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Normal"/>
    <w:rsid w:val="0041458D"/>
    <w:pPr>
      <w:spacing w:before="100" w:beforeAutospacing="1" w:after="100" w:afterAutospacing="1"/>
    </w:pPr>
    <w:rPr>
      <w:rFonts w:eastAsia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4145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58D"/>
    <w:rPr>
      <w:rFonts w:ascii="Tahom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724EC0"/>
    <w:rPr>
      <w:rFonts w:ascii="Times New Roman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da.dhmh.maryland.gov/Pages/CCS%20Providers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 Reports</dc:creator>
  <cp:lastModifiedBy>Joseph Amen</cp:lastModifiedBy>
  <cp:revision>6</cp:revision>
  <dcterms:created xsi:type="dcterms:W3CDTF">2016-08-02T17:08:00Z</dcterms:created>
  <dcterms:modified xsi:type="dcterms:W3CDTF">2019-01-24T20:43:00Z</dcterms:modified>
</cp:coreProperties>
</file>