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0265" w:rsidRDefault="00250265" w:rsidP="00250265">
      <w:pPr>
        <w:ind w:left="-360"/>
        <w:jc w:val="center"/>
        <w:rPr>
          <w:rFonts w:ascii="Arial" w:hAnsi="Arial"/>
          <w:b/>
          <w:sz w:val="8"/>
          <w:szCs w:val="8"/>
        </w:rPr>
      </w:pPr>
    </w:p>
    <w:p w:rsidR="00A305DA" w:rsidRDefault="00A305DA" w:rsidP="00A305DA">
      <w:pPr>
        <w:rPr>
          <w:rFonts w:ascii="Arial" w:hAnsi="Arial" w:cs="Arial"/>
          <w:b/>
        </w:rPr>
      </w:pPr>
      <w:r w:rsidRPr="00EF0EA3">
        <w:rPr>
          <w:rFonts w:ascii="Arial" w:hAnsi="Arial" w:cs="Arial"/>
          <w:b/>
        </w:rPr>
        <w:t>For Immediate Release</w:t>
      </w:r>
    </w:p>
    <w:p w:rsidR="00A305DA" w:rsidRPr="00A305DA" w:rsidRDefault="00A305DA" w:rsidP="00A305DA">
      <w:pPr>
        <w:pStyle w:val="BodyText"/>
        <w:jc w:val="left"/>
        <w:rPr>
          <w:b w:val="0"/>
          <w:i w:val="0"/>
          <w:color w:val="auto"/>
          <w:sz w:val="24"/>
        </w:rPr>
      </w:pPr>
      <w:r w:rsidRPr="00A305DA">
        <w:rPr>
          <w:b w:val="0"/>
          <w:i w:val="0"/>
          <w:color w:val="auto"/>
          <w:sz w:val="24"/>
        </w:rPr>
        <w:t>8/17/2016</w:t>
      </w:r>
    </w:p>
    <w:p w:rsidR="0035027C" w:rsidRDefault="0035027C" w:rsidP="00A305DA">
      <w:pPr>
        <w:pStyle w:val="BodyText"/>
        <w:jc w:val="left"/>
        <w:rPr>
          <w:b w:val="0"/>
          <w:i w:val="0"/>
        </w:rPr>
      </w:pPr>
    </w:p>
    <w:p w:rsidR="0035027C" w:rsidRPr="00A305DA" w:rsidRDefault="0035027C" w:rsidP="0035027C">
      <w:pPr>
        <w:rPr>
          <w:rFonts w:ascii="Arial" w:hAnsi="Arial" w:cs="Arial"/>
          <w:b/>
        </w:rPr>
      </w:pPr>
      <w:r w:rsidRPr="00EF0EA3">
        <w:rPr>
          <w:rFonts w:ascii="Arial" w:hAnsi="Arial" w:cs="Arial"/>
          <w:b/>
        </w:rPr>
        <w:t>Contact</w:t>
      </w:r>
      <w:r>
        <w:rPr>
          <w:rFonts w:ascii="Arial" w:hAnsi="Arial" w:cs="Arial"/>
          <w:b/>
        </w:rPr>
        <w:t>s</w:t>
      </w:r>
      <w:r w:rsidRPr="00EF0EA3">
        <w:rPr>
          <w:rFonts w:ascii="Arial" w:hAnsi="Arial" w:cs="Arial"/>
          <w:b/>
        </w:rPr>
        <w:t>:</w:t>
      </w:r>
      <w:r>
        <w:rPr>
          <w:rFonts w:ascii="Arial" w:hAnsi="Arial" w:cs="Arial"/>
          <w:b/>
        </w:rPr>
        <w:t xml:space="preserve">  </w:t>
      </w:r>
      <w:r>
        <w:rPr>
          <w:rFonts w:ascii="Arial" w:hAnsi="Arial" w:cs="Arial"/>
        </w:rPr>
        <w:t>David Card</w:t>
      </w:r>
      <w:bookmarkStart w:id="0" w:name="_GoBack"/>
      <w:r w:rsidR="008E4A86">
        <w:rPr>
          <w:rFonts w:ascii="Arial" w:hAnsi="Arial" w:cs="Arial"/>
        </w:rPr>
        <w:tab/>
      </w:r>
      <w:r w:rsidR="008E4A86">
        <w:rPr>
          <w:rFonts w:ascii="Arial" w:hAnsi="Arial" w:cs="Arial"/>
        </w:rPr>
        <w:tab/>
      </w:r>
      <w:r w:rsidR="008E4A86">
        <w:rPr>
          <w:rFonts w:ascii="Arial" w:hAnsi="Arial" w:cs="Arial"/>
        </w:rPr>
        <w:tab/>
      </w:r>
      <w:r w:rsidR="008E4A86">
        <w:rPr>
          <w:rFonts w:ascii="Arial" w:hAnsi="Arial" w:cs="Arial"/>
        </w:rPr>
        <w:tab/>
      </w:r>
      <w:bookmarkEnd w:id="0"/>
      <w:r>
        <w:rPr>
          <w:rFonts w:ascii="Arial" w:hAnsi="Arial" w:cs="Arial"/>
          <w:color w:val="333333"/>
          <w:szCs w:val="21"/>
          <w:lang w:val="en-GB"/>
        </w:rPr>
        <w:t>Virginia Knowlton Marcus</w:t>
      </w:r>
    </w:p>
    <w:p w:rsidR="0035027C" w:rsidRDefault="0035027C" w:rsidP="0035027C">
      <w:pPr>
        <w:ind w:left="1260"/>
        <w:rPr>
          <w:rFonts w:ascii="Arial" w:hAnsi="Arial" w:cs="Arial"/>
          <w:color w:val="0000FF"/>
          <w:u w:val="single"/>
        </w:rPr>
      </w:pPr>
      <w:r>
        <w:rPr>
          <w:rFonts w:ascii="Arial" w:hAnsi="Arial" w:cs="Arial"/>
        </w:rPr>
        <w:t>202-408-</w:t>
      </w:r>
      <w:r w:rsidRPr="00EF0EA3">
        <w:rPr>
          <w:rFonts w:ascii="Arial" w:hAnsi="Arial" w:cs="Arial"/>
        </w:rPr>
        <w:t>9514 x122</w:t>
      </w:r>
      <w:r w:rsidR="008E4A86">
        <w:rPr>
          <w:rFonts w:ascii="Arial" w:hAnsi="Arial" w:cs="Arial"/>
        </w:rPr>
        <w:tab/>
      </w:r>
      <w:r w:rsidR="008E4A86">
        <w:rPr>
          <w:rFonts w:ascii="Arial" w:hAnsi="Arial" w:cs="Arial"/>
        </w:rPr>
        <w:tab/>
      </w:r>
      <w:r w:rsidR="008E4A86">
        <w:rPr>
          <w:rFonts w:ascii="Arial" w:hAnsi="Arial" w:cs="Arial"/>
        </w:rPr>
        <w:tab/>
      </w:r>
      <w:r>
        <w:rPr>
          <w:rFonts w:ascii="Arial" w:hAnsi="Arial" w:cs="Arial"/>
          <w:color w:val="333333"/>
          <w:szCs w:val="21"/>
          <w:lang w:val="en-GB"/>
        </w:rPr>
        <w:t>443-692-2482</w:t>
      </w:r>
    </w:p>
    <w:p w:rsidR="00A305DA" w:rsidRDefault="00066730" w:rsidP="008E4A86">
      <w:pPr>
        <w:ind w:left="1260"/>
        <w:rPr>
          <w:rStyle w:val="Hyperlink"/>
          <w:rFonts w:ascii="Arial" w:hAnsi="Arial" w:cs="Arial"/>
          <w:szCs w:val="21"/>
          <w:lang w:val="en-GB"/>
        </w:rPr>
      </w:pPr>
      <w:hyperlink r:id="rId7" w:history="1">
        <w:r w:rsidR="0035027C" w:rsidRPr="006C3FF1">
          <w:rPr>
            <w:rStyle w:val="Hyperlink"/>
            <w:rFonts w:ascii="Arial" w:hAnsi="Arial" w:cs="Arial"/>
          </w:rPr>
          <w:t>press@ndrn.org</w:t>
        </w:r>
      </w:hyperlink>
      <w:r w:rsidR="008E4A86">
        <w:rPr>
          <w:rStyle w:val="Hyperlink"/>
          <w:rFonts w:ascii="Arial" w:hAnsi="Arial" w:cs="Arial"/>
        </w:rPr>
        <w:tab/>
      </w:r>
      <w:r w:rsidR="008E4A86">
        <w:rPr>
          <w:rStyle w:val="Hyperlink"/>
          <w:rFonts w:ascii="Arial" w:hAnsi="Arial" w:cs="Arial"/>
        </w:rPr>
        <w:tab/>
      </w:r>
      <w:r w:rsidR="008E4A86">
        <w:rPr>
          <w:rStyle w:val="Hyperlink"/>
          <w:rFonts w:ascii="Arial" w:hAnsi="Arial" w:cs="Arial"/>
        </w:rPr>
        <w:tab/>
      </w:r>
      <w:hyperlink r:id="rId8" w:history="1">
        <w:r w:rsidR="0035027C" w:rsidRPr="006C3FF1">
          <w:rPr>
            <w:rStyle w:val="Hyperlink"/>
            <w:rFonts w:ascii="Arial" w:hAnsi="Arial" w:cs="Arial"/>
            <w:szCs w:val="21"/>
            <w:lang w:val="en-GB"/>
          </w:rPr>
          <w:t>VirginiaKM@DisabilityRightsMD.org</w:t>
        </w:r>
      </w:hyperlink>
    </w:p>
    <w:p w:rsidR="008E4A86" w:rsidRDefault="008E4A86" w:rsidP="008E4A86">
      <w:pPr>
        <w:ind w:left="1260"/>
        <w:rPr>
          <w:i/>
          <w:color w:val="51004B"/>
          <w:sz w:val="32"/>
        </w:rPr>
      </w:pPr>
    </w:p>
    <w:p w:rsidR="00A305DA" w:rsidRPr="00A305DA" w:rsidRDefault="00A305DA" w:rsidP="0035027C">
      <w:pPr>
        <w:pStyle w:val="BodyText"/>
        <w:rPr>
          <w:i w:val="0"/>
          <w:color w:val="51004B"/>
          <w:sz w:val="27"/>
          <w:szCs w:val="27"/>
        </w:rPr>
      </w:pPr>
      <w:r>
        <w:rPr>
          <w:i w:val="0"/>
          <w:color w:val="51004B"/>
          <w:sz w:val="32"/>
        </w:rPr>
        <w:t>Statement on the Justice Department’s Investigation of the Baltimore City Police Department</w:t>
      </w:r>
    </w:p>
    <w:p w:rsidR="00A305DA" w:rsidRDefault="00A305DA" w:rsidP="007D3CE6">
      <w:pPr>
        <w:rPr>
          <w:rFonts w:ascii="Arial" w:hAnsi="Arial" w:cs="Arial"/>
          <w:b/>
        </w:rPr>
      </w:pPr>
    </w:p>
    <w:p w:rsidR="00A305DA" w:rsidRPr="0035027C" w:rsidRDefault="00745A8D" w:rsidP="0035027C">
      <w:pPr>
        <w:spacing w:line="276" w:lineRule="auto"/>
        <w:rPr>
          <w:rFonts w:ascii="Arial" w:hAnsi="Arial"/>
          <w:sz w:val="22"/>
          <w:szCs w:val="22"/>
        </w:rPr>
      </w:pPr>
      <w:r w:rsidRPr="0035027C">
        <w:rPr>
          <w:rFonts w:ascii="Arial" w:hAnsi="Arial" w:cs="Arial"/>
        </w:rPr>
        <w:t>WASHINGTON</w:t>
      </w:r>
      <w:r w:rsidR="00652D53" w:rsidRPr="0035027C">
        <w:rPr>
          <w:rFonts w:ascii="Arial" w:hAnsi="Arial" w:cs="Arial"/>
        </w:rPr>
        <w:t xml:space="preserve"> – </w:t>
      </w:r>
      <w:r w:rsidR="00A305DA" w:rsidRPr="0035027C">
        <w:rPr>
          <w:rFonts w:ascii="Arial" w:hAnsi="Arial" w:cs="Arial"/>
          <w:color w:val="333333"/>
          <w:szCs w:val="21"/>
          <w:lang w:val="en-GB"/>
        </w:rPr>
        <w:t xml:space="preserve">The National Disability Rights Network (NDRN) and its member organization, Disability Rights Maryland (DRM), are pleased to see the treatment of individuals with disabilities by law enforcement officers included throughout </w:t>
      </w:r>
      <w:r w:rsidR="0035027C">
        <w:rPr>
          <w:rFonts w:ascii="Arial" w:hAnsi="Arial" w:cs="Arial"/>
          <w:color w:val="333333"/>
          <w:szCs w:val="21"/>
          <w:lang w:val="en-GB"/>
        </w:rPr>
        <w:t>the Department of Justice’s</w:t>
      </w:r>
      <w:r w:rsidR="00A305DA" w:rsidRPr="0035027C">
        <w:rPr>
          <w:rFonts w:ascii="Arial" w:hAnsi="Arial" w:cs="Arial"/>
          <w:color w:val="333333"/>
          <w:szCs w:val="21"/>
          <w:lang w:val="en-GB"/>
        </w:rPr>
        <w:t xml:space="preserve"> Civil Rights Division’s (CRD) recent investigation into the conduct of the </w:t>
      </w:r>
      <w:r w:rsidR="00A305DA" w:rsidRPr="0035027C">
        <w:rPr>
          <w:rStyle w:val="Strong"/>
          <w:rFonts w:ascii="Arial" w:hAnsi="Arial" w:cs="Arial"/>
          <w:b w:val="0"/>
          <w:szCs w:val="21"/>
          <w:lang w:val="en-GB"/>
        </w:rPr>
        <w:t>Baltimore City Police Department (BPD)</w:t>
      </w:r>
      <w:r w:rsidR="00A305DA" w:rsidRPr="0035027C">
        <w:rPr>
          <w:rFonts w:ascii="Arial" w:hAnsi="Arial" w:cs="Arial"/>
          <w:b/>
          <w:szCs w:val="21"/>
          <w:lang w:val="en-GB"/>
        </w:rPr>
        <w:t>.</w:t>
      </w:r>
    </w:p>
    <w:p w:rsidR="00A305DA" w:rsidRPr="00862745" w:rsidRDefault="00A305DA" w:rsidP="00A305DA">
      <w:pPr>
        <w:spacing w:line="276" w:lineRule="auto"/>
        <w:rPr>
          <w:rFonts w:ascii="Arial" w:hAnsi="Arial" w:cs="Arial"/>
          <w:color w:val="333333"/>
          <w:szCs w:val="21"/>
          <w:lang w:val="en-GB"/>
        </w:rPr>
      </w:pPr>
    </w:p>
    <w:p w:rsidR="00A305DA" w:rsidRDefault="00A305DA" w:rsidP="00A305DA">
      <w:pPr>
        <w:spacing w:line="276" w:lineRule="auto"/>
        <w:rPr>
          <w:rFonts w:ascii="Arial" w:hAnsi="Arial" w:cs="Arial"/>
          <w:color w:val="333333"/>
          <w:szCs w:val="21"/>
          <w:lang w:val="en-GB"/>
        </w:rPr>
      </w:pPr>
      <w:r w:rsidRPr="00862745">
        <w:rPr>
          <w:rFonts w:ascii="Arial" w:hAnsi="Arial" w:cs="Arial"/>
          <w:color w:val="333333"/>
          <w:szCs w:val="21"/>
          <w:lang w:val="en-GB"/>
        </w:rPr>
        <w:t xml:space="preserve">NDRN </w:t>
      </w:r>
      <w:r>
        <w:rPr>
          <w:rFonts w:ascii="Arial" w:hAnsi="Arial" w:cs="Arial"/>
          <w:color w:val="333333"/>
          <w:szCs w:val="21"/>
          <w:lang w:val="en-GB"/>
        </w:rPr>
        <w:t xml:space="preserve">and DRM </w:t>
      </w:r>
      <w:r w:rsidRPr="00862745">
        <w:rPr>
          <w:rFonts w:ascii="Arial" w:hAnsi="Arial" w:cs="Arial"/>
          <w:color w:val="333333"/>
          <w:szCs w:val="21"/>
          <w:lang w:val="en-GB"/>
        </w:rPr>
        <w:t xml:space="preserve">support the CRD’s efforts to ensure that government agencies act in a manner that protects the rights of community members with disabilities, and complies with the rule of law. Through their work representing individuals with disabilities, the nationwide network of Protection and Advocacy (P&amp;A) agencies often </w:t>
      </w:r>
      <w:r>
        <w:rPr>
          <w:rFonts w:ascii="Arial" w:hAnsi="Arial" w:cs="Arial"/>
          <w:color w:val="333333"/>
          <w:szCs w:val="21"/>
          <w:lang w:val="en-GB"/>
        </w:rPr>
        <w:t>l</w:t>
      </w:r>
      <w:r w:rsidRPr="00862745">
        <w:rPr>
          <w:rFonts w:ascii="Arial" w:hAnsi="Arial" w:cs="Arial"/>
          <w:color w:val="333333"/>
          <w:szCs w:val="21"/>
          <w:lang w:val="en-GB"/>
        </w:rPr>
        <w:t>ear</w:t>
      </w:r>
      <w:r>
        <w:rPr>
          <w:rFonts w:ascii="Arial" w:hAnsi="Arial" w:cs="Arial"/>
          <w:color w:val="333333"/>
          <w:szCs w:val="21"/>
          <w:lang w:val="en-GB"/>
        </w:rPr>
        <w:t>n</w:t>
      </w:r>
      <w:r w:rsidRPr="00862745">
        <w:rPr>
          <w:rFonts w:ascii="Arial" w:hAnsi="Arial" w:cs="Arial"/>
          <w:color w:val="333333"/>
          <w:szCs w:val="21"/>
          <w:lang w:val="en-GB"/>
        </w:rPr>
        <w:t xml:space="preserve"> of cases involving negative and sometimes extremely dangerous interactions between people with disabilities and police. These interactions often include individuals with mental health </w:t>
      </w:r>
      <w:r>
        <w:rPr>
          <w:rFonts w:ascii="Arial" w:hAnsi="Arial" w:cs="Arial"/>
          <w:color w:val="333333"/>
          <w:szCs w:val="21"/>
          <w:lang w:val="en-GB"/>
        </w:rPr>
        <w:t>disabilities</w:t>
      </w:r>
      <w:r w:rsidRPr="00862745">
        <w:rPr>
          <w:rFonts w:ascii="Arial" w:hAnsi="Arial" w:cs="Arial"/>
          <w:color w:val="333333"/>
          <w:szCs w:val="21"/>
          <w:lang w:val="en-GB"/>
        </w:rPr>
        <w:t xml:space="preserve">, </w:t>
      </w:r>
      <w:r>
        <w:rPr>
          <w:rFonts w:ascii="Arial" w:hAnsi="Arial" w:cs="Arial"/>
          <w:color w:val="333333"/>
          <w:szCs w:val="21"/>
          <w:lang w:val="en-GB"/>
        </w:rPr>
        <w:t>as well as</w:t>
      </w:r>
      <w:r w:rsidRPr="00862745">
        <w:rPr>
          <w:rFonts w:ascii="Arial" w:hAnsi="Arial" w:cs="Arial"/>
          <w:color w:val="333333"/>
          <w:szCs w:val="21"/>
          <w:lang w:val="en-GB"/>
        </w:rPr>
        <w:t xml:space="preserve"> individuals with sensory</w:t>
      </w:r>
      <w:r>
        <w:rPr>
          <w:rFonts w:ascii="Arial" w:hAnsi="Arial" w:cs="Arial"/>
          <w:color w:val="333333"/>
          <w:szCs w:val="21"/>
          <w:lang w:val="en-GB"/>
        </w:rPr>
        <w:t>,</w:t>
      </w:r>
      <w:r w:rsidRPr="00862745">
        <w:rPr>
          <w:rFonts w:ascii="Arial" w:hAnsi="Arial" w:cs="Arial"/>
          <w:color w:val="333333"/>
          <w:szCs w:val="21"/>
          <w:lang w:val="en-GB"/>
        </w:rPr>
        <w:t xml:space="preserve"> intellectual</w:t>
      </w:r>
      <w:r>
        <w:rPr>
          <w:rFonts w:ascii="Arial" w:hAnsi="Arial" w:cs="Arial"/>
          <w:color w:val="333333"/>
          <w:szCs w:val="21"/>
          <w:lang w:val="en-GB"/>
        </w:rPr>
        <w:t xml:space="preserve">, developmental and </w:t>
      </w:r>
      <w:r w:rsidRPr="00862745">
        <w:rPr>
          <w:rFonts w:ascii="Arial" w:hAnsi="Arial" w:cs="Arial"/>
          <w:color w:val="333333"/>
          <w:szCs w:val="21"/>
          <w:lang w:val="en-GB"/>
        </w:rPr>
        <w:t xml:space="preserve">other </w:t>
      </w:r>
      <w:r>
        <w:rPr>
          <w:rFonts w:ascii="Arial" w:hAnsi="Arial" w:cs="Arial"/>
          <w:color w:val="333333"/>
          <w:szCs w:val="21"/>
          <w:lang w:val="en-GB"/>
        </w:rPr>
        <w:t>types of disabilities</w:t>
      </w:r>
      <w:r w:rsidRPr="00C70CF4">
        <w:rPr>
          <w:rFonts w:ascii="Arial" w:hAnsi="Arial" w:cs="Arial"/>
          <w:color w:val="333333"/>
          <w:szCs w:val="21"/>
          <w:lang w:val="en-GB"/>
        </w:rPr>
        <w:t xml:space="preserve">; </w:t>
      </w:r>
      <w:r w:rsidRPr="00C70CF4">
        <w:rPr>
          <w:rFonts w:ascii="Arial" w:hAnsi="Arial" w:cs="Arial"/>
          <w:color w:val="333333"/>
          <w:lang w:val="en-GB"/>
        </w:rPr>
        <w:t xml:space="preserve">and </w:t>
      </w:r>
      <w:r>
        <w:rPr>
          <w:rFonts w:ascii="Arial" w:hAnsi="Arial" w:cs="Arial"/>
          <w:color w:val="333333"/>
          <w:lang w:val="en-GB"/>
        </w:rPr>
        <w:t>disproportionately a</w:t>
      </w:r>
      <w:r w:rsidRPr="00C70CF4">
        <w:rPr>
          <w:rFonts w:ascii="Arial" w:hAnsi="Arial" w:cs="Arial"/>
          <w:color w:val="333333"/>
          <w:lang w:val="en-GB"/>
        </w:rPr>
        <w:t xml:space="preserve">ffect </w:t>
      </w:r>
      <w:r>
        <w:rPr>
          <w:rFonts w:ascii="Arial" w:hAnsi="Arial" w:cs="Arial"/>
          <w:color w:val="333333"/>
          <w:lang w:val="en-GB"/>
        </w:rPr>
        <w:t xml:space="preserve">additional specific </w:t>
      </w:r>
      <w:r w:rsidRPr="00C70CF4">
        <w:rPr>
          <w:rFonts w:ascii="Arial" w:hAnsi="Arial" w:cs="Arial"/>
          <w:color w:val="333333"/>
          <w:lang w:val="en-GB"/>
        </w:rPr>
        <w:t>communities</w:t>
      </w:r>
      <w:r>
        <w:rPr>
          <w:rFonts w:ascii="Arial" w:hAnsi="Arial" w:cs="Arial"/>
          <w:color w:val="333333"/>
          <w:lang w:val="en-GB"/>
        </w:rPr>
        <w:t xml:space="preserve">, </w:t>
      </w:r>
      <w:r w:rsidR="00B2377C">
        <w:rPr>
          <w:rFonts w:ascii="Arial" w:hAnsi="Arial" w:cs="Arial"/>
          <w:color w:val="333333"/>
          <w:lang w:val="en-GB"/>
        </w:rPr>
        <w:t>particularly</w:t>
      </w:r>
      <w:r>
        <w:rPr>
          <w:rFonts w:ascii="Arial" w:hAnsi="Arial" w:cs="Arial"/>
          <w:color w:val="333333"/>
          <w:lang w:val="en-GB"/>
        </w:rPr>
        <w:t xml:space="preserve"> people of </w:t>
      </w:r>
      <w:proofErr w:type="spellStart"/>
      <w:r>
        <w:rPr>
          <w:rFonts w:ascii="Arial" w:hAnsi="Arial" w:cs="Arial"/>
          <w:color w:val="333333"/>
          <w:lang w:val="en-GB"/>
        </w:rPr>
        <w:t>color</w:t>
      </w:r>
      <w:proofErr w:type="spellEnd"/>
      <w:r>
        <w:rPr>
          <w:rFonts w:ascii="Arial" w:hAnsi="Arial" w:cs="Arial"/>
          <w:color w:val="333333"/>
          <w:lang w:val="en-GB"/>
        </w:rPr>
        <w:t>.</w:t>
      </w:r>
    </w:p>
    <w:p w:rsidR="00A305DA" w:rsidRPr="00862745" w:rsidRDefault="00A305DA" w:rsidP="00A305DA">
      <w:pPr>
        <w:spacing w:line="276" w:lineRule="auto"/>
        <w:rPr>
          <w:rFonts w:ascii="Arial" w:hAnsi="Arial" w:cs="Arial"/>
          <w:color w:val="333333"/>
          <w:szCs w:val="21"/>
          <w:lang w:val="en-GB"/>
        </w:rPr>
      </w:pPr>
    </w:p>
    <w:p w:rsidR="00A305DA" w:rsidRPr="00862745" w:rsidRDefault="00A305DA" w:rsidP="00A305DA">
      <w:pPr>
        <w:spacing w:line="276" w:lineRule="auto"/>
        <w:rPr>
          <w:rFonts w:ascii="Arial" w:hAnsi="Arial" w:cs="Arial"/>
          <w:color w:val="333333"/>
          <w:szCs w:val="21"/>
          <w:lang w:val="en-GB"/>
        </w:rPr>
      </w:pPr>
      <w:r w:rsidRPr="00862745">
        <w:rPr>
          <w:rFonts w:ascii="Arial" w:hAnsi="Arial" w:cs="Arial"/>
          <w:szCs w:val="21"/>
        </w:rPr>
        <w:t>The CRD report calls for improvement in the following key areas</w:t>
      </w:r>
      <w:r w:rsidRPr="00862745">
        <w:rPr>
          <w:rFonts w:ascii="Arial" w:hAnsi="Arial" w:cs="Arial"/>
          <w:color w:val="333333"/>
          <w:szCs w:val="21"/>
          <w:lang w:val="en-GB"/>
        </w:rPr>
        <w:t xml:space="preserve">: </w:t>
      </w:r>
    </w:p>
    <w:p w:rsidR="00A305DA" w:rsidRDefault="00A305DA" w:rsidP="00A305DA">
      <w:pPr>
        <w:pStyle w:val="ListParagraph"/>
        <w:numPr>
          <w:ilvl w:val="0"/>
          <w:numId w:val="3"/>
        </w:numPr>
        <w:spacing w:after="0" w:line="276" w:lineRule="auto"/>
        <w:rPr>
          <w:rFonts w:ascii="Arial" w:hAnsi="Arial" w:cs="Arial"/>
          <w:color w:val="333333"/>
          <w:sz w:val="24"/>
          <w:szCs w:val="21"/>
          <w:lang w:val="en-GB"/>
        </w:rPr>
      </w:pPr>
      <w:r w:rsidRPr="00862745">
        <w:rPr>
          <w:rFonts w:ascii="Arial" w:hAnsi="Arial" w:cs="Arial"/>
          <w:color w:val="333333"/>
          <w:sz w:val="24"/>
          <w:szCs w:val="21"/>
          <w:lang w:val="en-GB"/>
        </w:rPr>
        <w:t>The failure of the BPD to provide basic reasonable accommodations to individuals with disabilities.</w:t>
      </w:r>
    </w:p>
    <w:p w:rsidR="00A305DA" w:rsidRPr="00862745" w:rsidRDefault="00A305DA" w:rsidP="00A305DA">
      <w:pPr>
        <w:pStyle w:val="ListParagraph"/>
        <w:spacing w:after="0" w:line="276" w:lineRule="auto"/>
        <w:rPr>
          <w:rFonts w:ascii="Arial" w:hAnsi="Arial" w:cs="Arial"/>
          <w:color w:val="333333"/>
          <w:sz w:val="24"/>
          <w:szCs w:val="21"/>
          <w:lang w:val="en-GB"/>
        </w:rPr>
      </w:pPr>
      <w:r w:rsidRPr="00862745">
        <w:rPr>
          <w:rFonts w:ascii="Arial" w:hAnsi="Arial" w:cs="Arial"/>
          <w:color w:val="333333"/>
          <w:sz w:val="24"/>
          <w:szCs w:val="21"/>
          <w:lang w:val="en-GB"/>
        </w:rPr>
        <w:t xml:space="preserve"> </w:t>
      </w:r>
    </w:p>
    <w:p w:rsidR="00A305DA" w:rsidRDefault="00A305DA" w:rsidP="00A305DA">
      <w:pPr>
        <w:pStyle w:val="ListParagraph"/>
        <w:numPr>
          <w:ilvl w:val="0"/>
          <w:numId w:val="3"/>
        </w:numPr>
        <w:spacing w:after="0" w:line="276" w:lineRule="auto"/>
        <w:rPr>
          <w:rFonts w:ascii="Arial" w:hAnsi="Arial" w:cs="Arial"/>
          <w:color w:val="333333"/>
          <w:sz w:val="24"/>
          <w:szCs w:val="21"/>
          <w:lang w:val="en-GB"/>
        </w:rPr>
      </w:pPr>
      <w:r w:rsidRPr="00862745">
        <w:rPr>
          <w:rFonts w:ascii="Arial" w:hAnsi="Arial" w:cs="Arial"/>
          <w:color w:val="333333"/>
          <w:sz w:val="24"/>
          <w:szCs w:val="21"/>
          <w:lang w:val="en-GB"/>
        </w:rPr>
        <w:t>The failure of the BPD to use common de-escalation techniques on individuals in crisis, resulting in the use of excessive force (e.g. “drive stun mode”), arrest, unnecessary hospitalization</w:t>
      </w:r>
      <w:r w:rsidRPr="00C70CF4">
        <w:rPr>
          <w:rFonts w:ascii="Arial" w:hAnsi="Arial" w:cs="Arial"/>
          <w:color w:val="333333"/>
          <w:sz w:val="24"/>
          <w:szCs w:val="21"/>
          <w:lang w:val="en-GB"/>
        </w:rPr>
        <w:t>,</w:t>
      </w:r>
      <w:r w:rsidRPr="00C70CF4">
        <w:rPr>
          <w:rFonts w:ascii="Arial" w:hAnsi="Arial" w:cs="Arial"/>
          <w:color w:val="333333"/>
          <w:sz w:val="24"/>
          <w:szCs w:val="24"/>
          <w:lang w:val="en-GB"/>
        </w:rPr>
        <w:t xml:space="preserve"> and/or death</w:t>
      </w:r>
      <w:r w:rsidRPr="00862745">
        <w:rPr>
          <w:rFonts w:ascii="Arial" w:hAnsi="Arial" w:cs="Arial"/>
          <w:color w:val="333333"/>
          <w:sz w:val="24"/>
          <w:szCs w:val="21"/>
          <w:lang w:val="en-GB"/>
        </w:rPr>
        <w:t>.</w:t>
      </w:r>
    </w:p>
    <w:p w:rsidR="00A305DA" w:rsidRPr="00862745" w:rsidRDefault="00A305DA" w:rsidP="00A305DA">
      <w:pPr>
        <w:spacing w:line="276" w:lineRule="auto"/>
        <w:rPr>
          <w:rFonts w:ascii="Arial" w:hAnsi="Arial" w:cs="Arial"/>
          <w:color w:val="333333"/>
          <w:szCs w:val="21"/>
          <w:lang w:val="en-GB"/>
        </w:rPr>
      </w:pPr>
    </w:p>
    <w:p w:rsidR="00A305DA" w:rsidRDefault="00A305DA" w:rsidP="00A305DA">
      <w:pPr>
        <w:pStyle w:val="ListParagraph"/>
        <w:numPr>
          <w:ilvl w:val="0"/>
          <w:numId w:val="3"/>
        </w:numPr>
        <w:spacing w:after="0" w:line="276" w:lineRule="auto"/>
        <w:rPr>
          <w:rFonts w:ascii="Arial" w:hAnsi="Arial" w:cs="Arial"/>
          <w:color w:val="333333"/>
          <w:sz w:val="24"/>
          <w:szCs w:val="21"/>
          <w:lang w:val="en-GB"/>
        </w:rPr>
      </w:pPr>
      <w:r w:rsidRPr="00862745">
        <w:rPr>
          <w:rFonts w:ascii="Arial" w:hAnsi="Arial" w:cs="Arial"/>
          <w:color w:val="333333"/>
          <w:sz w:val="24"/>
          <w:szCs w:val="21"/>
          <w:lang w:val="en-GB"/>
        </w:rPr>
        <w:lastRenderedPageBreak/>
        <w:t>Deficient training, oversight, and policies to protect individuals with the types of disabilities that officers are likely to encounter in their day-to-day work</w:t>
      </w:r>
      <w:r>
        <w:rPr>
          <w:rFonts w:ascii="Arial" w:hAnsi="Arial" w:cs="Arial"/>
          <w:color w:val="333333"/>
          <w:sz w:val="24"/>
          <w:szCs w:val="21"/>
          <w:lang w:val="en-GB"/>
        </w:rPr>
        <w:t>.</w:t>
      </w:r>
    </w:p>
    <w:p w:rsidR="00A305DA" w:rsidRPr="00862745" w:rsidRDefault="00A305DA" w:rsidP="00A305DA">
      <w:pPr>
        <w:spacing w:line="276" w:lineRule="auto"/>
        <w:rPr>
          <w:rFonts w:ascii="Arial" w:hAnsi="Arial" w:cs="Arial"/>
          <w:color w:val="333333"/>
          <w:szCs w:val="21"/>
          <w:lang w:val="en-GB"/>
        </w:rPr>
      </w:pPr>
      <w:r w:rsidRPr="00862745">
        <w:rPr>
          <w:rFonts w:ascii="Arial" w:hAnsi="Arial" w:cs="Arial"/>
          <w:color w:val="333333"/>
          <w:szCs w:val="21"/>
          <w:lang w:val="en-GB"/>
        </w:rPr>
        <w:t xml:space="preserve"> </w:t>
      </w:r>
    </w:p>
    <w:p w:rsidR="00A305DA" w:rsidRPr="00862745" w:rsidRDefault="00A305DA" w:rsidP="00A305DA">
      <w:pPr>
        <w:pStyle w:val="ListParagraph"/>
        <w:numPr>
          <w:ilvl w:val="0"/>
          <w:numId w:val="3"/>
        </w:numPr>
        <w:spacing w:after="0" w:line="276" w:lineRule="auto"/>
        <w:rPr>
          <w:rFonts w:ascii="Arial" w:hAnsi="Arial" w:cs="Arial"/>
          <w:color w:val="333333"/>
          <w:sz w:val="24"/>
          <w:szCs w:val="21"/>
          <w:lang w:val="en-GB"/>
        </w:rPr>
      </w:pPr>
      <w:r>
        <w:rPr>
          <w:rFonts w:ascii="Arial" w:hAnsi="Arial" w:cs="Arial"/>
          <w:color w:val="333333"/>
          <w:sz w:val="24"/>
          <w:szCs w:val="21"/>
          <w:lang w:val="en-GB"/>
        </w:rPr>
        <w:t>Lack of c</w:t>
      </w:r>
      <w:r w:rsidRPr="00862745">
        <w:rPr>
          <w:rFonts w:ascii="Arial" w:hAnsi="Arial" w:cs="Arial"/>
          <w:color w:val="333333"/>
          <w:sz w:val="24"/>
          <w:szCs w:val="21"/>
          <w:lang w:val="en-GB"/>
        </w:rPr>
        <w:t>ollaboration with community partners who may assist BPD in serving individuals with disabilities, thereby avoiding or limiting the need for police intervention.</w:t>
      </w:r>
    </w:p>
    <w:p w:rsidR="00A305DA" w:rsidRPr="008E4A86" w:rsidRDefault="00A305DA" w:rsidP="008E4A86">
      <w:pPr>
        <w:spacing w:line="276" w:lineRule="auto"/>
        <w:rPr>
          <w:rFonts w:ascii="Arial" w:hAnsi="Arial" w:cs="Arial"/>
          <w:color w:val="333333"/>
          <w:szCs w:val="21"/>
          <w:lang w:val="en-GB"/>
        </w:rPr>
      </w:pPr>
    </w:p>
    <w:p w:rsidR="00A305DA" w:rsidRPr="00862745" w:rsidRDefault="00A305DA" w:rsidP="00A305DA">
      <w:pPr>
        <w:spacing w:line="276" w:lineRule="auto"/>
        <w:rPr>
          <w:rFonts w:ascii="Arial" w:hAnsi="Arial" w:cs="Arial"/>
          <w:color w:val="333333"/>
          <w:szCs w:val="21"/>
          <w:lang w:val="en-GB"/>
        </w:rPr>
      </w:pPr>
      <w:r w:rsidRPr="00862745">
        <w:rPr>
          <w:rFonts w:ascii="Arial" w:hAnsi="Arial" w:cs="Arial"/>
          <w:color w:val="333333"/>
          <w:szCs w:val="21"/>
          <w:lang w:val="en-GB"/>
        </w:rPr>
        <w:t>Negative interactions with police have long been a concern of NDRN and the P</w:t>
      </w:r>
      <w:r>
        <w:rPr>
          <w:rFonts w:ascii="Arial" w:hAnsi="Arial" w:cs="Arial"/>
          <w:color w:val="333333"/>
          <w:szCs w:val="21"/>
          <w:lang w:val="en-GB"/>
        </w:rPr>
        <w:t xml:space="preserve">&amp;A </w:t>
      </w:r>
      <w:r w:rsidRPr="00862745">
        <w:rPr>
          <w:rFonts w:ascii="Arial" w:hAnsi="Arial" w:cs="Arial"/>
          <w:color w:val="333333"/>
          <w:szCs w:val="21"/>
          <w:lang w:val="en-GB"/>
        </w:rPr>
        <w:t xml:space="preserve">Network. We hope that the independent voices of individuals with disabilities will be heard clearly, and their needs will stay at the forefront throughout the implementation of the report’s recommendations. </w:t>
      </w:r>
    </w:p>
    <w:p w:rsidR="0029726C" w:rsidRPr="00A305DA" w:rsidRDefault="00A305DA" w:rsidP="00A305DA">
      <w:pPr>
        <w:spacing w:line="276" w:lineRule="auto"/>
        <w:rPr>
          <w:rFonts w:ascii="Arial" w:hAnsi="Arial" w:cs="Arial"/>
          <w:szCs w:val="21"/>
        </w:rPr>
      </w:pPr>
      <w:r w:rsidRPr="00862745">
        <w:rPr>
          <w:rFonts w:ascii="Arial" w:hAnsi="Arial" w:cs="Arial"/>
          <w:color w:val="333333"/>
          <w:szCs w:val="21"/>
          <w:lang w:val="en-GB"/>
        </w:rPr>
        <w:br/>
        <w:t xml:space="preserve">See the full report at: </w:t>
      </w:r>
      <w:hyperlink r:id="rId9" w:history="1">
        <w:r w:rsidRPr="00862745">
          <w:rPr>
            <w:rStyle w:val="Hyperlink"/>
            <w:rFonts w:ascii="Arial" w:hAnsi="Arial" w:cs="Arial"/>
            <w:szCs w:val="21"/>
          </w:rPr>
          <w:t>https://www.justice.gov/opa/file/883366/download</w:t>
        </w:r>
      </w:hyperlink>
    </w:p>
    <w:p w:rsidR="0029726C" w:rsidRPr="00EF0EA3" w:rsidRDefault="0029726C" w:rsidP="0029726C">
      <w:pPr>
        <w:pStyle w:val="NormalWeb"/>
        <w:spacing w:before="0" w:beforeAutospacing="0" w:after="0" w:afterAutospacing="0"/>
        <w:rPr>
          <w:rFonts w:ascii="Arial" w:hAnsi="Arial" w:cs="Arial"/>
          <w:color w:val="000000"/>
        </w:rPr>
      </w:pPr>
    </w:p>
    <w:p w:rsidR="00250265" w:rsidRPr="00EF0EA3" w:rsidRDefault="00250265" w:rsidP="00EF0EA3">
      <w:pPr>
        <w:jc w:val="center"/>
        <w:rPr>
          <w:rFonts w:ascii="Arial" w:hAnsi="Arial"/>
        </w:rPr>
      </w:pPr>
      <w:r w:rsidRPr="00EF0EA3">
        <w:rPr>
          <w:rFonts w:ascii="Arial" w:hAnsi="Arial"/>
        </w:rPr>
        <w:t># # #</w:t>
      </w:r>
    </w:p>
    <w:p w:rsidR="00C74E62" w:rsidRDefault="00C74E62" w:rsidP="00EF0EA3">
      <w:pPr>
        <w:rPr>
          <w:rFonts w:ascii="Arial" w:hAnsi="Arial"/>
        </w:rPr>
      </w:pPr>
    </w:p>
    <w:p w:rsidR="0035027C" w:rsidRPr="00EF0EA3" w:rsidRDefault="0035027C" w:rsidP="00EF0EA3">
      <w:pPr>
        <w:rPr>
          <w:rFonts w:ascii="Arial" w:hAnsi="Arial"/>
        </w:rPr>
      </w:pPr>
    </w:p>
    <w:p w:rsidR="00250265" w:rsidRPr="0035027C" w:rsidRDefault="00C91FBF" w:rsidP="00C91FBF">
      <w:pPr>
        <w:rPr>
          <w:rFonts w:ascii="Arial" w:hAnsi="Arial"/>
          <w:i/>
        </w:rPr>
      </w:pPr>
      <w:r w:rsidRPr="0035027C">
        <w:rPr>
          <w:rFonts w:ascii="Arial" w:hAnsi="Arial"/>
          <w:i/>
        </w:rPr>
        <w:t>The National Disability Rights Network (NDRN) is the nonprofit membership organization for the federally mandated Protection and Advocacy (P&amp;A) Systems and the Client Assistance Programs (CAP) for individuals with disabilities. Collectively, the Network is the largest provider of legally based advocacy services to people with disabilities in the United States.</w:t>
      </w:r>
    </w:p>
    <w:p w:rsidR="00A305DA" w:rsidRPr="0035027C" w:rsidRDefault="00A305DA" w:rsidP="00C91FBF">
      <w:pPr>
        <w:rPr>
          <w:rFonts w:ascii="Arial" w:hAnsi="Arial"/>
          <w:i/>
        </w:rPr>
      </w:pPr>
    </w:p>
    <w:p w:rsidR="00A305DA" w:rsidRPr="0035027C" w:rsidRDefault="00A305DA" w:rsidP="00A305DA">
      <w:pPr>
        <w:rPr>
          <w:rFonts w:ascii="Arial" w:hAnsi="Arial" w:cs="Arial"/>
          <w:i/>
        </w:rPr>
      </w:pPr>
      <w:r w:rsidRPr="0035027C">
        <w:rPr>
          <w:rFonts w:ascii="Arial" w:hAnsi="Arial" w:cs="Arial"/>
          <w:i/>
        </w:rPr>
        <w:t>Disability Rights Maryland (formerly Maryland Disability Law Center), a 501(c)(3) nonprofit organization, is the federally mandated Protection &amp; Advocacy organization charged with advancing and defending the rights of Marylanders with all types of disabilities, of all ages, statewide.</w:t>
      </w:r>
    </w:p>
    <w:p w:rsidR="00A305DA" w:rsidRPr="0094354A" w:rsidRDefault="00A305DA" w:rsidP="00C91FBF">
      <w:pPr>
        <w:rPr>
          <w:rFonts w:ascii="Arial" w:hAnsi="Arial"/>
          <w:i/>
        </w:rPr>
      </w:pPr>
    </w:p>
    <w:sectPr w:rsidR="00A305DA" w:rsidRPr="0094354A" w:rsidSect="007D3CE6">
      <w:headerReference w:type="default" r:id="rId10"/>
      <w:footerReference w:type="default" r:id="rId11"/>
      <w:pgSz w:w="12240" w:h="15840" w:code="1"/>
      <w:pgMar w:top="1440" w:right="1440" w:bottom="1440" w:left="1440" w:header="0" w:footer="878"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6730" w:rsidRDefault="00066730">
      <w:r>
        <w:separator/>
      </w:r>
    </w:p>
  </w:endnote>
  <w:endnote w:type="continuationSeparator" w:id="0">
    <w:p w:rsidR="00066730" w:rsidRDefault="00066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elix Titling">
    <w:panose1 w:val="04060505060202020A04"/>
    <w:charset w:val="00"/>
    <w:family w:val="decorative"/>
    <w:pitch w:val="variable"/>
    <w:sig w:usb0="00000003" w:usb1="00000000" w:usb2="00000000" w:usb3="00000000" w:csb0="00000001" w:csb1="00000000"/>
  </w:font>
  <w:font w:name="Charlotte Sans Medium">
    <w:altName w:val="Times New Roman"/>
    <w:panose1 w:val="00000000000000000000"/>
    <w:charset w:val="00"/>
    <w:family w:val="roman"/>
    <w:notTrueType/>
    <w:pitch w:val="variable"/>
    <w:sig w:usb0="00000001" w:usb1="00000000" w:usb2="00000000" w:usb3="00000000" w:csb0="00000009"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C11" w:rsidRPr="00DE59E2" w:rsidRDefault="000C68D0" w:rsidP="00B35BC6">
    <w:pPr>
      <w:tabs>
        <w:tab w:val="left" w:pos="2213"/>
      </w:tabs>
      <w:spacing w:line="294" w:lineRule="exact"/>
      <w:ind w:left="-450"/>
      <w:rPr>
        <w:color w:val="276665"/>
      </w:rPr>
    </w:pPr>
    <w:r>
      <w:rPr>
        <w:noProof/>
        <w:color w:val="276665"/>
      </w:rPr>
      <mc:AlternateContent>
        <mc:Choice Requires="wps">
          <w:drawing>
            <wp:anchor distT="0" distB="0" distL="114300" distR="114300" simplePos="0" relativeHeight="251657216" behindDoc="0" locked="0" layoutInCell="1" allowOverlap="1">
              <wp:simplePos x="0" y="0"/>
              <wp:positionH relativeFrom="column">
                <wp:posOffset>1061085</wp:posOffset>
              </wp:positionH>
              <wp:positionV relativeFrom="paragraph">
                <wp:posOffset>141605</wp:posOffset>
              </wp:positionV>
              <wp:extent cx="3352800" cy="0"/>
              <wp:effectExtent l="13335" t="8255" r="5715" b="10795"/>
              <wp:wrapNone/>
              <wp:docPr id="6" name="Line 1" descr="Disability Rights Maryland Contact Informa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line">
                        <a:avLst/>
                      </a:prstGeom>
                      <a:noFill/>
                      <a:ln w="9525">
                        <a:solidFill>
                          <a:srgbClr val="2E5E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FF467" id="Line 1" o:spid="_x0000_s1026" alt="Disability Rights Maryland Contact Information"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5pt,11.15pt" to="347.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" strokecolor="#2e5e47"/>
          </w:pict>
        </mc:Fallback>
      </mc:AlternateContent>
    </w:r>
  </w:p>
  <w:p w:rsidR="00791C11" w:rsidRPr="00EC5E0C" w:rsidRDefault="00C53CF9" w:rsidP="00B35BC6">
    <w:pPr>
      <w:ind w:left="-450"/>
      <w:jc w:val="center"/>
      <w:rPr>
        <w:rFonts w:ascii="Arial" w:hAnsi="Arial" w:cs="Arial"/>
        <w:smallCaps/>
        <w:color w:val="2E5E47"/>
        <w:sz w:val="20"/>
        <w:szCs w:val="20"/>
      </w:rPr>
    </w:pPr>
    <w:r>
      <w:rPr>
        <w:rFonts w:ascii="Arial" w:hAnsi="Arial" w:cs="Arial"/>
        <w:smallCaps/>
        <w:color w:val="2E5E47"/>
        <w:sz w:val="20"/>
        <w:szCs w:val="20"/>
      </w:rPr>
      <w:t>820</w:t>
    </w:r>
    <w:r w:rsidR="00791C11" w:rsidRPr="00EC5E0C">
      <w:rPr>
        <w:rFonts w:ascii="Arial" w:hAnsi="Arial" w:cs="Arial"/>
        <w:smallCaps/>
        <w:color w:val="2E5E47"/>
        <w:sz w:val="20"/>
        <w:szCs w:val="20"/>
      </w:rPr>
      <w:t xml:space="preserve"> </w:t>
    </w:r>
    <w:r>
      <w:rPr>
        <w:rFonts w:ascii="Arial" w:hAnsi="Arial" w:cs="Arial"/>
        <w:smallCaps/>
        <w:color w:val="2E5E47"/>
        <w:sz w:val="20"/>
        <w:szCs w:val="20"/>
      </w:rPr>
      <w:t>First Street NE, Suite 740</w:t>
    </w:r>
    <w:r w:rsidR="00791C11" w:rsidRPr="00BB0A36">
      <w:rPr>
        <w:rFonts w:ascii="Charlotte Sans Medium" w:hAnsi="Charlotte Sans Medium" w:cs="Goudy Old Style"/>
        <w:smallCaps/>
        <w:color w:val="2E5E47"/>
        <w:sz w:val="20"/>
        <w:szCs w:val="20"/>
      </w:rPr>
      <w:t xml:space="preserve"> </w:t>
    </w:r>
    <w:r w:rsidR="00791C11" w:rsidRPr="00BB0A36">
      <w:rPr>
        <w:rFonts w:ascii="Wingdings" w:hAnsi="Wingdings" w:cs="Goudy Old Style"/>
        <w:color w:val="2E5E47"/>
        <w:sz w:val="20"/>
        <w:szCs w:val="20"/>
      </w:rPr>
      <w:t></w:t>
    </w:r>
    <w:r w:rsidR="00791C11" w:rsidRPr="00EC5E0C">
      <w:rPr>
        <w:rFonts w:ascii="Arial" w:hAnsi="Arial" w:cs="Arial"/>
        <w:smallCaps/>
        <w:color w:val="2E5E47"/>
        <w:sz w:val="20"/>
        <w:szCs w:val="20"/>
      </w:rPr>
      <w:t xml:space="preserve"> Washington, DC  20002</w:t>
    </w:r>
  </w:p>
  <w:p w:rsidR="00791C11" w:rsidRDefault="00791C11" w:rsidP="00B35BC6">
    <w:pPr>
      <w:ind w:left="-450"/>
      <w:jc w:val="center"/>
      <w:rPr>
        <w:rFonts w:ascii="Arial" w:hAnsi="Arial" w:cs="Arial"/>
        <w:smallCaps/>
        <w:color w:val="2E5E47"/>
        <w:sz w:val="20"/>
        <w:szCs w:val="20"/>
      </w:rPr>
    </w:pPr>
    <w:proofErr w:type="spellStart"/>
    <w:r w:rsidRPr="00411C6A">
      <w:rPr>
        <w:rFonts w:ascii="Arial" w:hAnsi="Arial" w:cs="Arial"/>
        <w:smallCaps/>
        <w:color w:val="2E5E47"/>
        <w:sz w:val="20"/>
        <w:szCs w:val="20"/>
      </w:rPr>
      <w:t>tel</w:t>
    </w:r>
    <w:proofErr w:type="spellEnd"/>
    <w:r w:rsidRPr="00411C6A">
      <w:rPr>
        <w:rFonts w:ascii="Arial" w:hAnsi="Arial" w:cs="Arial"/>
        <w:smallCaps/>
        <w:color w:val="2E5E47"/>
        <w:sz w:val="20"/>
        <w:szCs w:val="20"/>
      </w:rPr>
      <w:t xml:space="preserve">: 202.408.9514 </w:t>
    </w:r>
    <w:r w:rsidRPr="00BB0A36">
      <w:rPr>
        <w:rFonts w:ascii="Wingdings" w:hAnsi="Wingdings" w:cs="Goudy Old Style"/>
        <w:color w:val="2E5E47"/>
        <w:sz w:val="20"/>
        <w:szCs w:val="20"/>
      </w:rPr>
      <w:t></w:t>
    </w:r>
    <w:r w:rsidRPr="00411C6A">
      <w:rPr>
        <w:rFonts w:ascii="Arial" w:hAnsi="Arial" w:cs="Arial"/>
        <w:smallCaps/>
        <w:color w:val="2E5E47"/>
        <w:sz w:val="20"/>
        <w:szCs w:val="20"/>
      </w:rPr>
      <w:t xml:space="preserve"> fax: 202.408.9520 </w:t>
    </w:r>
    <w:r w:rsidRPr="00BB0A36">
      <w:rPr>
        <w:rFonts w:ascii="Wingdings" w:hAnsi="Wingdings" w:cs="Goudy Old Style"/>
        <w:color w:val="2E5E47"/>
        <w:sz w:val="20"/>
        <w:szCs w:val="20"/>
      </w:rPr>
      <w:t></w:t>
    </w:r>
    <w:r w:rsidRPr="00BB0A36">
      <w:rPr>
        <w:rFonts w:ascii="Charlotte Sans Medium" w:hAnsi="Charlotte Sans Medium" w:cs="Goudy Old Style"/>
        <w:smallCaps/>
        <w:color w:val="2E5E47"/>
        <w:sz w:val="20"/>
        <w:szCs w:val="20"/>
      </w:rPr>
      <w:t xml:space="preserve"> </w:t>
    </w:r>
    <w:proofErr w:type="spellStart"/>
    <w:r w:rsidRPr="00EC5E0C">
      <w:rPr>
        <w:rFonts w:ascii="Arial" w:hAnsi="Arial" w:cs="Arial"/>
        <w:smallCaps/>
        <w:color w:val="2E5E47"/>
        <w:sz w:val="20"/>
        <w:szCs w:val="20"/>
      </w:rPr>
      <w:t>tty</w:t>
    </w:r>
    <w:proofErr w:type="spellEnd"/>
    <w:r w:rsidRPr="00EC5E0C">
      <w:rPr>
        <w:rFonts w:ascii="Arial" w:hAnsi="Arial" w:cs="Arial"/>
        <w:smallCaps/>
        <w:color w:val="2E5E47"/>
        <w:sz w:val="20"/>
        <w:szCs w:val="20"/>
      </w:rPr>
      <w:t>: 202.408.9521</w:t>
    </w:r>
  </w:p>
  <w:p w:rsidR="00791C11" w:rsidRPr="00BB0A36" w:rsidRDefault="00791C11" w:rsidP="00B35BC6">
    <w:pPr>
      <w:ind w:left="-450"/>
      <w:jc w:val="center"/>
      <w:rPr>
        <w:rFonts w:ascii="Charlotte Sans Medium" w:eastAsia="@Arial Unicode MS" w:hAnsi="Charlotte Sans Medium" w:cs="@Arial Unicode MS"/>
        <w:i/>
        <w:iCs/>
        <w:smallCaps/>
        <w:color w:val="2E5E47"/>
        <w:sz w:val="36"/>
        <w:szCs w:val="36"/>
      </w:rPr>
    </w:pPr>
    <w:r>
      <w:rPr>
        <w:rFonts w:ascii="Arial" w:hAnsi="Arial" w:cs="Arial"/>
        <w:smallCaps/>
        <w:color w:val="2E5E47"/>
        <w:sz w:val="20"/>
        <w:szCs w:val="20"/>
      </w:rPr>
      <w:t>website</w:t>
    </w:r>
    <w:r w:rsidRPr="00411C6A">
      <w:rPr>
        <w:rFonts w:ascii="Arial" w:hAnsi="Arial" w:cs="Arial"/>
        <w:smallCaps/>
        <w:color w:val="2E5E47"/>
        <w:sz w:val="20"/>
        <w:szCs w:val="20"/>
      </w:rPr>
      <w:t xml:space="preserve">: </w:t>
    </w:r>
    <w:r>
      <w:rPr>
        <w:rFonts w:ascii="Arial" w:hAnsi="Arial" w:cs="Arial"/>
        <w:smallCaps/>
        <w:color w:val="2E5E47"/>
        <w:sz w:val="20"/>
        <w:szCs w:val="20"/>
      </w:rPr>
      <w:t>www.ndrn.org</w:t>
    </w:r>
    <w:r w:rsidRPr="00411C6A">
      <w:rPr>
        <w:rFonts w:ascii="Arial" w:hAnsi="Arial" w:cs="Arial"/>
        <w:smallCaps/>
        <w:color w:val="2E5E47"/>
        <w:sz w:val="20"/>
        <w:szCs w:val="20"/>
      </w:rPr>
      <w:t xml:space="preserve"> </w:t>
    </w:r>
    <w:r w:rsidRPr="00BB0A36">
      <w:rPr>
        <w:rFonts w:ascii="Wingdings" w:hAnsi="Wingdings" w:cs="Goudy Old Style"/>
        <w:color w:val="2E5E47"/>
        <w:sz w:val="20"/>
        <w:szCs w:val="20"/>
      </w:rPr>
      <w:t></w:t>
    </w:r>
    <w:r w:rsidRPr="00BB0A36">
      <w:rPr>
        <w:rFonts w:ascii="Charlotte Sans Medium" w:hAnsi="Charlotte Sans Medium" w:cs="Goudy Old Style"/>
        <w:smallCaps/>
        <w:color w:val="2E5E47"/>
        <w:sz w:val="20"/>
        <w:szCs w:val="20"/>
      </w:rPr>
      <w:t xml:space="preserve"> </w:t>
    </w:r>
    <w:r>
      <w:rPr>
        <w:rFonts w:ascii="Arial" w:hAnsi="Arial" w:cs="Arial"/>
        <w:smallCaps/>
        <w:color w:val="2E5E47"/>
        <w:sz w:val="20"/>
        <w:szCs w:val="20"/>
      </w:rPr>
      <w:t>e-mail</w:t>
    </w:r>
    <w:r w:rsidRPr="00EC5E0C">
      <w:rPr>
        <w:rFonts w:ascii="Arial" w:hAnsi="Arial" w:cs="Arial"/>
        <w:smallCaps/>
        <w:color w:val="2E5E47"/>
        <w:sz w:val="20"/>
        <w:szCs w:val="20"/>
      </w:rPr>
      <w:t xml:space="preserve">: </w:t>
    </w:r>
    <w:r w:rsidR="00C53CF9">
      <w:rPr>
        <w:rFonts w:ascii="Arial" w:hAnsi="Arial" w:cs="Arial"/>
        <w:smallCaps/>
        <w:color w:val="2E5E47"/>
        <w:sz w:val="20"/>
        <w:szCs w:val="20"/>
      </w:rPr>
      <w:t>press</w:t>
    </w:r>
    <w:r w:rsidRPr="00080A9B">
      <w:rPr>
        <w:rFonts w:ascii="Arial" w:hAnsi="Arial" w:cs="Arial"/>
        <w:smallCaps/>
        <w:color w:val="2E5E47"/>
        <w:sz w:val="16"/>
        <w:szCs w:val="16"/>
      </w:rPr>
      <w:t>@</w:t>
    </w:r>
    <w:r>
      <w:rPr>
        <w:rFonts w:ascii="Arial" w:hAnsi="Arial" w:cs="Arial"/>
        <w:smallCaps/>
        <w:color w:val="2E5E47"/>
        <w:sz w:val="20"/>
        <w:szCs w:val="20"/>
      </w:rPr>
      <w:t>ndrn.org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6730" w:rsidRDefault="00066730">
      <w:r>
        <w:separator/>
      </w:r>
    </w:p>
  </w:footnote>
  <w:footnote w:type="continuationSeparator" w:id="0">
    <w:p w:rsidR="00066730" w:rsidRDefault="00066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C11" w:rsidRPr="00080A9B" w:rsidRDefault="00791C11" w:rsidP="00250265">
    <w:pPr>
      <w:pStyle w:val="Header"/>
      <w:ind w:left="-810"/>
      <w:rPr>
        <w:rFonts w:ascii="Felix Titling" w:hAnsi="Felix Titling" w:cs="Felix Titling"/>
        <w:sz w:val="16"/>
        <w:szCs w:val="16"/>
      </w:rPr>
    </w:pPr>
  </w:p>
  <w:p w:rsidR="00791C11" w:rsidRPr="000626C6" w:rsidRDefault="00F26B35" w:rsidP="00DC45DA">
    <w:pPr>
      <w:pStyle w:val="Header"/>
      <w:ind w:left="-144"/>
      <w:rPr>
        <w:rFonts w:ascii="Felix Titling" w:hAnsi="Felix Titling" w:cs="Felix Titling"/>
        <w:sz w:val="96"/>
        <w:szCs w:val="96"/>
      </w:rPr>
    </w:pPr>
    <w:r>
      <w:rPr>
        <w:rFonts w:ascii="Felix Titling" w:hAnsi="Felix Titling" w:cs="Felix Titling"/>
        <w:noProof/>
        <w:sz w:val="96"/>
        <w:szCs w:val="96"/>
      </w:rPr>
      <w:drawing>
        <wp:inline distT="0" distB="0" distL="0" distR="0" wp14:anchorId="218EC403" wp14:editId="7D0270AB">
          <wp:extent cx="4152900" cy="1371600"/>
          <wp:effectExtent l="0" t="0" r="0" b="0"/>
          <wp:docPr id="1" name="Picture 1" descr="The logo is a series of interlocking boxes – different sizes, line weights and color tones. They progress visually and in size to create one, strong element. Each is slightly different in shape and size to represent the diversity of the constituency – and even in the network itself. The progression of the many boxes into one demonstrates that the sum is greater than its parts. The boxes connect in different ways, representing the proactive nature of NDRN – connecting with communities to make them stronger. They’re also building blocks, an obvious correlation to the work of the organization – providing the tools necessary for consumers to lead healthy, productive lives. " title="ND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10_NAPAS_outlines"/>
                  <pic:cNvPicPr>
                    <a:picLocks noChangeAspect="1" noChangeArrowheads="1"/>
                  </pic:cNvPicPr>
                </pic:nvPicPr>
                <pic:blipFill>
                  <a:blip r:embed="rId1"/>
                  <a:srcRect/>
                  <a:stretch>
                    <a:fillRect/>
                  </a:stretch>
                </pic:blipFill>
                <pic:spPr bwMode="auto">
                  <a:xfrm>
                    <a:off x="0" y="0"/>
                    <a:ext cx="4152900" cy="1371600"/>
                  </a:xfrm>
                  <a:prstGeom prst="rect">
                    <a:avLst/>
                  </a:prstGeom>
                  <a:noFill/>
                  <a:ln w="9525">
                    <a:noFill/>
                    <a:miter lim="800000"/>
                    <a:headEnd/>
                    <a:tailEnd/>
                  </a:ln>
                </pic:spPr>
              </pic:pic>
            </a:graphicData>
          </a:graphic>
        </wp:inline>
      </w:drawing>
    </w:r>
    <w:r w:rsidR="008E4A86">
      <w:rPr>
        <w:rFonts w:ascii="Felix Titling" w:hAnsi="Felix Titling" w:cs="Felix Titling"/>
        <w:sz w:val="96"/>
        <w:szCs w:val="96"/>
      </w:rPr>
      <w:tab/>
    </w:r>
    <w:r w:rsidR="00A305DA">
      <w:rPr>
        <w:rFonts w:ascii="Arial" w:hAnsi="Arial" w:cs="Arial"/>
        <w:b/>
        <w:i/>
        <w:noProof/>
        <w:sz w:val="48"/>
        <w:szCs w:val="48"/>
      </w:rPr>
      <w:drawing>
        <wp:inline distT="0" distB="0" distL="0" distR="0">
          <wp:extent cx="1524000" cy="1700784"/>
          <wp:effectExtent l="0" t="0" r="0" b="0"/>
          <wp:docPr id="4" name="Picture 4" descr="Disability Rights 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M-Logo-Vertical .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4000" cy="1700784"/>
                  </a:xfrm>
                  <a:prstGeom prst="rect">
                    <a:avLst/>
                  </a:prstGeom>
                </pic:spPr>
              </pic:pic>
            </a:graphicData>
          </a:graphic>
        </wp:inline>
      </w:drawing>
    </w:r>
    <w:r w:rsidR="000C68D0">
      <w:rPr>
        <w:rFonts w:ascii="Arial" w:hAnsi="Arial" w:cs="Arial"/>
        <w:b/>
        <w:i/>
        <w:noProof/>
        <w:sz w:val="48"/>
        <w:szCs w:val="48"/>
      </w:rPr>
      <w:drawing>
        <wp:inline distT="0" distB="0" distL="0" distR="0">
          <wp:extent cx="5953125" cy="6638925"/>
          <wp:effectExtent l="0" t="0" r="9525" b="9525"/>
          <wp:docPr id="5" name="Picture 1" descr="DRM-Logo-Vert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M-Logo-Vertical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53125" cy="6638925"/>
                  </a:xfrm>
                  <a:prstGeom prst="rect">
                    <a:avLst/>
                  </a:prstGeom>
                  <a:noFill/>
                  <a:ln>
                    <a:noFill/>
                  </a:ln>
                </pic:spPr>
              </pic:pic>
            </a:graphicData>
          </a:graphic>
        </wp:inline>
      </w:drawing>
    </w:r>
    <w:r w:rsidR="00A305DA">
      <w:rPr>
        <w:rFonts w:ascii="Felix Titling" w:hAnsi="Felix Titling" w:cs="Felix Titling"/>
        <w:noProof/>
        <w:sz w:val="96"/>
        <w:szCs w:val="96"/>
      </w:rPr>
      <w:drawing>
        <wp:inline distT="0" distB="0" distL="0" distR="0">
          <wp:extent cx="5943600" cy="6628130"/>
          <wp:effectExtent l="0" t="0" r="0" b="0"/>
          <wp:docPr id="3" name="Picture 3" descr="A close up of a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M-Logo-Vertical .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628130"/>
                  </a:xfrm>
                  <a:prstGeom prst="rect">
                    <a:avLst/>
                  </a:prstGeom>
                </pic:spPr>
              </pic:pic>
            </a:graphicData>
          </a:graphic>
        </wp:inline>
      </w:drawing>
    </w:r>
    <w:r w:rsidR="00A305DA">
      <w:rPr>
        <w:rFonts w:ascii="Felix Titling" w:hAnsi="Felix Titling" w:cs="Felix Titling"/>
        <w:noProof/>
        <w:sz w:val="96"/>
        <w:szCs w:val="96"/>
      </w:rPr>
      <w:drawing>
        <wp:inline distT="0" distB="0" distL="0" distR="0">
          <wp:extent cx="5943600" cy="6628130"/>
          <wp:effectExtent l="0" t="0" r="0" b="0"/>
          <wp:docPr id="2" name="Picture 2" descr="A close up of 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M-Logo-Vertical .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6281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C23CF"/>
    <w:multiLevelType w:val="hybridMultilevel"/>
    <w:tmpl w:val="2638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6054E8"/>
    <w:multiLevelType w:val="hybridMultilevel"/>
    <w:tmpl w:val="793A2A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7AA84A97"/>
    <w:multiLevelType w:val="hybridMultilevel"/>
    <w:tmpl w:val="40A68ABC"/>
    <w:lvl w:ilvl="0" w:tplc="B0C0588A">
      <w:start w:val="202"/>
      <w:numFmt w:val="bullet"/>
      <w:lvlText w:val="-"/>
      <w:lvlJc w:val="left"/>
      <w:pPr>
        <w:tabs>
          <w:tab w:val="num" w:pos="0"/>
        </w:tabs>
        <w:ind w:left="0" w:hanging="360"/>
      </w:pPr>
      <w:rPr>
        <w:rFonts w:ascii="Arial" w:eastAsia="Times New Roman" w:hAnsi="Arial" w:cs="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o:colormru v:ext="edit" colors="#276665,#2e5e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4DE"/>
    <w:rsid w:val="000002AE"/>
    <w:rsid w:val="00012EEA"/>
    <w:rsid w:val="00032DF9"/>
    <w:rsid w:val="00052F68"/>
    <w:rsid w:val="00066730"/>
    <w:rsid w:val="00073630"/>
    <w:rsid w:val="00082AB4"/>
    <w:rsid w:val="000877D3"/>
    <w:rsid w:val="000C68D0"/>
    <w:rsid w:val="001017F1"/>
    <w:rsid w:val="001546EA"/>
    <w:rsid w:val="001A7575"/>
    <w:rsid w:val="00243B8C"/>
    <w:rsid w:val="00250265"/>
    <w:rsid w:val="0027626F"/>
    <w:rsid w:val="0029726C"/>
    <w:rsid w:val="002979EF"/>
    <w:rsid w:val="002C4F55"/>
    <w:rsid w:val="002D6C8A"/>
    <w:rsid w:val="002E3CA0"/>
    <w:rsid w:val="0031090C"/>
    <w:rsid w:val="003500FB"/>
    <w:rsid w:val="0035027C"/>
    <w:rsid w:val="003605B0"/>
    <w:rsid w:val="00395F26"/>
    <w:rsid w:val="00402A6D"/>
    <w:rsid w:val="00426D1A"/>
    <w:rsid w:val="005412CC"/>
    <w:rsid w:val="00560A6F"/>
    <w:rsid w:val="005646BE"/>
    <w:rsid w:val="00641AF0"/>
    <w:rsid w:val="00652D53"/>
    <w:rsid w:val="00680D15"/>
    <w:rsid w:val="006D5189"/>
    <w:rsid w:val="00720B64"/>
    <w:rsid w:val="00745A8D"/>
    <w:rsid w:val="00760BCB"/>
    <w:rsid w:val="00776D2D"/>
    <w:rsid w:val="007874DE"/>
    <w:rsid w:val="00791C11"/>
    <w:rsid w:val="007A3729"/>
    <w:rsid w:val="007D0F6E"/>
    <w:rsid w:val="007D3CE6"/>
    <w:rsid w:val="008215B5"/>
    <w:rsid w:val="008C6B7F"/>
    <w:rsid w:val="008E4A86"/>
    <w:rsid w:val="00901361"/>
    <w:rsid w:val="00976860"/>
    <w:rsid w:val="009B7950"/>
    <w:rsid w:val="00A305DA"/>
    <w:rsid w:val="00A937DC"/>
    <w:rsid w:val="00AD0632"/>
    <w:rsid w:val="00AE696D"/>
    <w:rsid w:val="00AF6275"/>
    <w:rsid w:val="00B2377C"/>
    <w:rsid w:val="00B327A6"/>
    <w:rsid w:val="00B35BC6"/>
    <w:rsid w:val="00B37CC8"/>
    <w:rsid w:val="00C53CF9"/>
    <w:rsid w:val="00C70D49"/>
    <w:rsid w:val="00C74E62"/>
    <w:rsid w:val="00C91FBF"/>
    <w:rsid w:val="00CC07DD"/>
    <w:rsid w:val="00CF006B"/>
    <w:rsid w:val="00D04D26"/>
    <w:rsid w:val="00DC45DA"/>
    <w:rsid w:val="00E3533E"/>
    <w:rsid w:val="00EC2EAD"/>
    <w:rsid w:val="00EE23BD"/>
    <w:rsid w:val="00EF0EA3"/>
    <w:rsid w:val="00F26B35"/>
    <w:rsid w:val="00F30558"/>
    <w:rsid w:val="00FA4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76665,#2e5e47"/>
    </o:shapedefaults>
    <o:shapelayout v:ext="edit">
      <o:idmap v:ext="edit" data="1"/>
    </o:shapelayout>
  </w:shapeDefaults>
  <w:doNotEmbedSmartTags/>
  <w:decimalSymbol w:val="."/>
  <w:listSeparator w:val=","/>
  <w14:docId w14:val="29C1D404"/>
  <w15:docId w15:val="{883A04C7-6A17-462C-85B0-1F02D1A4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A4749"/>
    <w:pPr>
      <w:widowControl w:val="0"/>
      <w:autoSpaceDE w:val="0"/>
      <w:autoSpaceDN w:val="0"/>
      <w:adjustRightInd w:val="0"/>
    </w:pPr>
    <w:rPr>
      <w:rFonts w:ascii="Courier" w:hAnsi="Courier"/>
      <w:sz w:val="24"/>
      <w:szCs w:val="24"/>
    </w:rPr>
  </w:style>
  <w:style w:type="paragraph" w:styleId="Heading1">
    <w:name w:val="heading 1"/>
    <w:basedOn w:val="Normal"/>
    <w:next w:val="Normal"/>
    <w:qFormat/>
    <w:rsid w:val="00EB6BB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A4749"/>
  </w:style>
  <w:style w:type="paragraph" w:styleId="FootnoteText">
    <w:name w:val="footnote text"/>
    <w:basedOn w:val="Normal"/>
    <w:semiHidden/>
    <w:rsid w:val="00DF5F97"/>
    <w:pPr>
      <w:widowControl/>
      <w:autoSpaceDE/>
      <w:autoSpaceDN/>
      <w:adjustRightInd/>
    </w:pPr>
    <w:rPr>
      <w:rFonts w:ascii="Times New Roman" w:hAnsi="Times New Roman"/>
      <w:sz w:val="20"/>
      <w:szCs w:val="20"/>
    </w:rPr>
  </w:style>
  <w:style w:type="character" w:styleId="Hyperlink">
    <w:name w:val="Hyperlink"/>
    <w:basedOn w:val="DefaultParagraphFont"/>
    <w:rsid w:val="001731A8"/>
    <w:rPr>
      <w:color w:val="0000FF"/>
      <w:u w:val="single"/>
    </w:rPr>
  </w:style>
  <w:style w:type="paragraph" w:styleId="BalloonText">
    <w:name w:val="Balloon Text"/>
    <w:basedOn w:val="Normal"/>
    <w:semiHidden/>
    <w:rsid w:val="0045741E"/>
    <w:rPr>
      <w:rFonts w:ascii="Tahoma" w:hAnsi="Tahoma" w:cs="Tahoma"/>
      <w:sz w:val="16"/>
      <w:szCs w:val="16"/>
    </w:rPr>
  </w:style>
  <w:style w:type="paragraph" w:styleId="Header">
    <w:name w:val="header"/>
    <w:basedOn w:val="Normal"/>
    <w:rsid w:val="00D555F6"/>
    <w:pPr>
      <w:tabs>
        <w:tab w:val="center" w:pos="4320"/>
        <w:tab w:val="right" w:pos="8640"/>
      </w:tabs>
    </w:pPr>
  </w:style>
  <w:style w:type="paragraph" w:styleId="Footer">
    <w:name w:val="footer"/>
    <w:basedOn w:val="Normal"/>
    <w:rsid w:val="00D555F6"/>
    <w:pPr>
      <w:tabs>
        <w:tab w:val="center" w:pos="4320"/>
        <w:tab w:val="right" w:pos="8640"/>
      </w:tabs>
    </w:pPr>
  </w:style>
  <w:style w:type="character" w:customStyle="1" w:styleId="FootnoteRef">
    <w:name w:val="Footnote Ref"/>
    <w:rsid w:val="00D3393E"/>
  </w:style>
  <w:style w:type="character" w:customStyle="1" w:styleId="Hypertext">
    <w:name w:val="Hypertext"/>
    <w:rsid w:val="00D3393E"/>
    <w:rPr>
      <w:color w:val="0000FF"/>
      <w:u w:val="single"/>
    </w:rPr>
  </w:style>
  <w:style w:type="character" w:styleId="Emphasis">
    <w:name w:val="Emphasis"/>
    <w:basedOn w:val="DefaultParagraphFont"/>
    <w:qFormat/>
    <w:rsid w:val="00D3393E"/>
    <w:rPr>
      <w:i/>
      <w:iCs/>
    </w:rPr>
  </w:style>
  <w:style w:type="character" w:styleId="Strong">
    <w:name w:val="Strong"/>
    <w:basedOn w:val="DefaultParagraphFont"/>
    <w:uiPriority w:val="22"/>
    <w:qFormat/>
    <w:rsid w:val="00D3393E"/>
    <w:rPr>
      <w:b/>
      <w:bCs/>
    </w:rPr>
  </w:style>
  <w:style w:type="paragraph" w:customStyle="1" w:styleId="Level1">
    <w:name w:val="Level 1"/>
    <w:rsid w:val="00D3393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640"/>
      </w:tabs>
      <w:autoSpaceDE w:val="0"/>
      <w:autoSpaceDN w:val="0"/>
      <w:adjustRightInd w:val="0"/>
      <w:ind w:left="720" w:hanging="720"/>
      <w:jc w:val="both"/>
    </w:pPr>
    <w:rPr>
      <w:sz w:val="24"/>
      <w:szCs w:val="24"/>
    </w:rPr>
  </w:style>
  <w:style w:type="character" w:customStyle="1" w:styleId="SYSHYPERTEXT">
    <w:name w:val="SYS_HYPERTEXT"/>
    <w:rsid w:val="00D3393E"/>
    <w:rPr>
      <w:color w:val="0000FF"/>
      <w:u w:val="single"/>
    </w:rPr>
  </w:style>
  <w:style w:type="paragraph" w:styleId="BodyText">
    <w:name w:val="Body Text"/>
    <w:basedOn w:val="Normal"/>
    <w:rsid w:val="002A1540"/>
    <w:pPr>
      <w:widowControl/>
      <w:tabs>
        <w:tab w:val="left" w:pos="5580"/>
      </w:tabs>
      <w:autoSpaceDE/>
      <w:autoSpaceDN/>
      <w:adjustRightInd/>
      <w:jc w:val="center"/>
    </w:pPr>
    <w:rPr>
      <w:rFonts w:ascii="Arial" w:hAnsi="Arial" w:cs="Arial"/>
      <w:b/>
      <w:i/>
      <w:iCs/>
      <w:color w:val="333399"/>
      <w:sz w:val="28"/>
      <w:szCs w:val="32"/>
    </w:rPr>
  </w:style>
  <w:style w:type="character" w:styleId="FollowedHyperlink">
    <w:name w:val="FollowedHyperlink"/>
    <w:basedOn w:val="DefaultParagraphFont"/>
    <w:rsid w:val="008215B5"/>
    <w:rPr>
      <w:color w:val="800080"/>
      <w:u w:val="single"/>
    </w:rPr>
  </w:style>
  <w:style w:type="paragraph" w:styleId="NormalWeb">
    <w:name w:val="Normal (Web)"/>
    <w:basedOn w:val="Normal"/>
    <w:uiPriority w:val="99"/>
    <w:unhideWhenUsed/>
    <w:rsid w:val="00C91FBF"/>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A305DA"/>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762022">
      <w:bodyDiv w:val="1"/>
      <w:marLeft w:val="0"/>
      <w:marRight w:val="0"/>
      <w:marTop w:val="0"/>
      <w:marBottom w:val="0"/>
      <w:divBdr>
        <w:top w:val="none" w:sz="0" w:space="0" w:color="auto"/>
        <w:left w:val="none" w:sz="0" w:space="0" w:color="auto"/>
        <w:bottom w:val="none" w:sz="0" w:space="0" w:color="auto"/>
        <w:right w:val="none" w:sz="0" w:space="0" w:color="auto"/>
      </w:divBdr>
      <w:divsChild>
        <w:div w:id="2010013332">
          <w:marLeft w:val="0"/>
          <w:marRight w:val="0"/>
          <w:marTop w:val="0"/>
          <w:marBottom w:val="0"/>
          <w:divBdr>
            <w:top w:val="none" w:sz="0" w:space="0" w:color="auto"/>
            <w:left w:val="none" w:sz="0" w:space="0" w:color="auto"/>
            <w:bottom w:val="none" w:sz="0" w:space="0" w:color="auto"/>
            <w:right w:val="none" w:sz="0" w:space="0" w:color="auto"/>
          </w:divBdr>
          <w:divsChild>
            <w:div w:id="182137005">
              <w:marLeft w:val="0"/>
              <w:marRight w:val="0"/>
              <w:marTop w:val="0"/>
              <w:marBottom w:val="0"/>
              <w:divBdr>
                <w:top w:val="none" w:sz="0" w:space="0" w:color="auto"/>
                <w:left w:val="none" w:sz="0" w:space="0" w:color="auto"/>
                <w:bottom w:val="none" w:sz="0" w:space="0" w:color="auto"/>
                <w:right w:val="none" w:sz="0" w:space="0" w:color="auto"/>
              </w:divBdr>
              <w:divsChild>
                <w:div w:id="2111974053">
                  <w:marLeft w:val="0"/>
                  <w:marRight w:val="0"/>
                  <w:marTop w:val="0"/>
                  <w:marBottom w:val="0"/>
                  <w:divBdr>
                    <w:top w:val="none" w:sz="0" w:space="0" w:color="auto"/>
                    <w:left w:val="none" w:sz="0" w:space="0" w:color="auto"/>
                    <w:bottom w:val="none" w:sz="0" w:space="0" w:color="auto"/>
                    <w:right w:val="none" w:sz="0" w:space="0" w:color="auto"/>
                  </w:divBdr>
                  <w:divsChild>
                    <w:div w:id="5525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rginiaKM@DisabilityRightsMD.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ess@ndrn.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justice.gov/opa/file/883366/downlo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TASC TRAINING AND ADVOCACY SUPPORT CENTER</vt:lpstr>
    </vt:vector>
  </TitlesOfParts>
  <Company>NAPAS</Company>
  <LinksUpToDate>false</LinksUpToDate>
  <CharactersWithSpaces>3246</CharactersWithSpaces>
  <SharedDoc>false</SharedDoc>
  <HLinks>
    <vt:vector size="6" baseType="variant">
      <vt:variant>
        <vt:i4>4456558</vt:i4>
      </vt:variant>
      <vt:variant>
        <vt:i4>0</vt:i4>
      </vt:variant>
      <vt:variant>
        <vt:i4>0</vt:i4>
      </vt:variant>
      <vt:variant>
        <vt:i4>5</vt:i4>
      </vt:variant>
      <vt:variant>
        <vt:lpwstr>mailto:press@ndrn.org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TASC TRAINING AND ADVOCACY SUPPORT CENTER</dc:title>
  <dc:creator>Elizabeth</dc:creator>
  <cp:lastModifiedBy>Joseph Amen</cp:lastModifiedBy>
  <cp:revision>3</cp:revision>
  <cp:lastPrinted>2007-09-28T14:50:00Z</cp:lastPrinted>
  <dcterms:created xsi:type="dcterms:W3CDTF">2016-08-17T13:38:00Z</dcterms:created>
  <dcterms:modified xsi:type="dcterms:W3CDTF">2019-01-24T20:30:00Z</dcterms:modified>
</cp:coreProperties>
</file>